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ED09F2" w14:textId="2517CE73" w:rsidR="00B94B41" w:rsidRDefault="00B94B41" w:rsidP="00B669CB">
      <w:pPr>
        <w:pStyle w:val="Titel"/>
        <w:rPr>
          <w:rFonts w:eastAsia="+mn-ea"/>
          <w:sz w:val="96"/>
          <w:szCs w:val="96"/>
          <w:lang w:eastAsia="da-DK"/>
        </w:rPr>
      </w:pPr>
      <w:bookmarkStart w:id="0" w:name="_Hlk531935817"/>
    </w:p>
    <w:p w14:paraId="2AEDDCE3" w14:textId="603465BE" w:rsidR="00B94B41" w:rsidRPr="00B94B41" w:rsidRDefault="00E22B9C" w:rsidP="00BD14CA">
      <w:pPr>
        <w:pStyle w:val="Titel"/>
        <w:rPr>
          <w:rFonts w:eastAsia="+mn-ea"/>
          <w:i/>
          <w:sz w:val="72"/>
          <w:szCs w:val="72"/>
          <w:lang w:eastAsia="da-DK"/>
        </w:rPr>
      </w:pPr>
      <w:r w:rsidRPr="00B94B41">
        <w:rPr>
          <w:rFonts w:eastAsia="+mn-ea"/>
          <w:sz w:val="72"/>
          <w:szCs w:val="72"/>
          <w:lang w:eastAsia="da-DK"/>
        </w:rPr>
        <w:t>K</w:t>
      </w:r>
      <w:r w:rsidR="0089131B" w:rsidRPr="00B94B41">
        <w:rPr>
          <w:rFonts w:eastAsia="+mn-ea"/>
          <w:sz w:val="72"/>
          <w:szCs w:val="72"/>
          <w:lang w:eastAsia="da-DK"/>
        </w:rPr>
        <w:t>valitets</w:t>
      </w:r>
      <w:r w:rsidR="00B94B41">
        <w:rPr>
          <w:rFonts w:eastAsia="+mn-ea"/>
          <w:sz w:val="72"/>
          <w:szCs w:val="72"/>
          <w:lang w:eastAsia="da-DK"/>
        </w:rPr>
        <w:t>standarder</w:t>
      </w:r>
      <w:r w:rsidR="00725FE7" w:rsidRPr="00B94B41">
        <w:rPr>
          <w:rFonts w:eastAsia="+mn-ea"/>
          <w:sz w:val="72"/>
          <w:szCs w:val="72"/>
          <w:lang w:eastAsia="da-DK"/>
        </w:rPr>
        <w:t xml:space="preserve"> </w:t>
      </w:r>
      <w:r w:rsidR="00B94B41" w:rsidRPr="00B94B41">
        <w:rPr>
          <w:rFonts w:eastAsia="+mn-ea"/>
          <w:i/>
          <w:sz w:val="72"/>
          <w:szCs w:val="72"/>
          <w:lang w:eastAsia="da-DK"/>
        </w:rPr>
        <w:t xml:space="preserve">for </w:t>
      </w:r>
    </w:p>
    <w:p w14:paraId="15A312E0" w14:textId="706810FD" w:rsidR="00B34595" w:rsidRPr="00B94B41" w:rsidRDefault="00B94B41" w:rsidP="00B669CB">
      <w:pPr>
        <w:pStyle w:val="Titel"/>
        <w:rPr>
          <w:rFonts w:eastAsia="Verdana" w:cs="Times New Roman"/>
          <w:sz w:val="72"/>
          <w:szCs w:val="72"/>
        </w:rPr>
      </w:pPr>
      <w:r w:rsidRPr="00B94B41">
        <w:rPr>
          <w:rFonts w:eastAsia="+mn-ea"/>
          <w:i/>
          <w:sz w:val="72"/>
          <w:szCs w:val="72"/>
          <w:lang w:eastAsia="da-DK"/>
        </w:rPr>
        <w:t>f</w:t>
      </w:r>
      <w:r w:rsidR="00725FE7" w:rsidRPr="00B94B41">
        <w:rPr>
          <w:rFonts w:eastAsia="+mn-ea"/>
          <w:i/>
          <w:sz w:val="72"/>
          <w:szCs w:val="72"/>
          <w:lang w:eastAsia="da-DK"/>
        </w:rPr>
        <w:t>rivillig</w:t>
      </w:r>
      <w:r w:rsidRPr="00B94B41">
        <w:rPr>
          <w:rFonts w:eastAsia="+mn-ea"/>
          <w:i/>
          <w:sz w:val="72"/>
          <w:szCs w:val="72"/>
          <w:lang w:eastAsia="da-DK"/>
        </w:rPr>
        <w:t xml:space="preserve"> </w:t>
      </w:r>
      <w:r>
        <w:rPr>
          <w:rFonts w:eastAsia="+mn-ea"/>
          <w:i/>
          <w:sz w:val="72"/>
          <w:szCs w:val="72"/>
          <w:lang w:eastAsia="da-DK"/>
        </w:rPr>
        <w:t>ø</w:t>
      </w:r>
      <w:r w:rsidR="0089131B" w:rsidRPr="00B94B41">
        <w:rPr>
          <w:rFonts w:eastAsia="+mn-ea"/>
          <w:i/>
          <w:sz w:val="72"/>
          <w:szCs w:val="72"/>
          <w:lang w:eastAsia="da-DK"/>
        </w:rPr>
        <w:t xml:space="preserve">konomisk </w:t>
      </w:r>
      <w:r>
        <w:rPr>
          <w:rFonts w:eastAsia="+mn-ea"/>
          <w:i/>
          <w:sz w:val="72"/>
          <w:szCs w:val="72"/>
          <w:lang w:eastAsia="da-DK"/>
        </w:rPr>
        <w:t>r</w:t>
      </w:r>
      <w:r w:rsidR="0089131B" w:rsidRPr="00B94B41">
        <w:rPr>
          <w:rFonts w:eastAsia="+mn-ea"/>
          <w:i/>
          <w:sz w:val="72"/>
          <w:szCs w:val="72"/>
          <w:lang w:eastAsia="da-DK"/>
        </w:rPr>
        <w:t>ådgivning</w:t>
      </w:r>
      <w:r w:rsidR="00BD14CA">
        <w:rPr>
          <w:rFonts w:eastAsia="+mn-ea"/>
          <w:i/>
          <w:sz w:val="72"/>
          <w:szCs w:val="72"/>
          <w:lang w:eastAsia="da-DK"/>
        </w:rPr>
        <w:t>.</w:t>
      </w:r>
    </w:p>
    <w:p w14:paraId="2C17E2B5" w14:textId="406D8F11" w:rsidR="00725FE7" w:rsidRPr="00B94B41" w:rsidRDefault="00725FE7" w:rsidP="00F27D4D">
      <w:pPr>
        <w:spacing w:after="0" w:line="240" w:lineRule="atLeast"/>
        <w:rPr>
          <w:rFonts w:ascii="Verdana" w:eastAsia="Verdana" w:hAnsi="Verdana" w:cs="Times New Roman"/>
          <w:sz w:val="96"/>
          <w:szCs w:val="96"/>
        </w:rPr>
      </w:pPr>
    </w:p>
    <w:p w14:paraId="3B127060" w14:textId="7E8CE877" w:rsidR="00E22B9C" w:rsidRPr="00B94B41" w:rsidRDefault="00E22B9C" w:rsidP="00F27D4D">
      <w:pPr>
        <w:spacing w:after="0" w:line="240" w:lineRule="atLeast"/>
        <w:rPr>
          <w:rFonts w:ascii="Verdana" w:eastAsia="Verdana" w:hAnsi="Verdana" w:cs="Times New Roman"/>
          <w:sz w:val="96"/>
          <w:szCs w:val="96"/>
        </w:rPr>
      </w:pPr>
    </w:p>
    <w:p w14:paraId="09E31F67" w14:textId="48229ABA" w:rsidR="00E22B9C" w:rsidRDefault="00E22B9C" w:rsidP="00F27D4D">
      <w:pPr>
        <w:spacing w:after="0" w:line="240" w:lineRule="atLeast"/>
        <w:rPr>
          <w:rFonts w:ascii="Verdana" w:eastAsia="Verdana" w:hAnsi="Verdana" w:cs="Times New Roman"/>
          <w:sz w:val="18"/>
          <w:szCs w:val="18"/>
        </w:rPr>
      </w:pPr>
    </w:p>
    <w:p w14:paraId="333C98C7" w14:textId="61E6DB28" w:rsidR="00E22B9C" w:rsidRDefault="00E22B9C" w:rsidP="00F27D4D">
      <w:pPr>
        <w:spacing w:after="0" w:line="240" w:lineRule="atLeast"/>
        <w:rPr>
          <w:rFonts w:ascii="Verdana" w:eastAsia="Verdana" w:hAnsi="Verdana" w:cs="Times New Roman"/>
          <w:sz w:val="18"/>
          <w:szCs w:val="18"/>
        </w:rPr>
      </w:pPr>
    </w:p>
    <w:p w14:paraId="2E4D395E" w14:textId="53E3B391" w:rsidR="00E22B9C" w:rsidRDefault="00E22B9C" w:rsidP="00F27D4D">
      <w:pPr>
        <w:spacing w:after="0" w:line="240" w:lineRule="atLeast"/>
        <w:rPr>
          <w:rFonts w:ascii="Verdana" w:eastAsia="Verdana" w:hAnsi="Verdana" w:cs="Times New Roman"/>
          <w:sz w:val="18"/>
          <w:szCs w:val="18"/>
        </w:rPr>
      </w:pPr>
    </w:p>
    <w:p w14:paraId="58DE8790" w14:textId="1FFF421A" w:rsidR="00E22B9C" w:rsidRPr="00B34595" w:rsidRDefault="00E22B9C" w:rsidP="00F27D4D">
      <w:pPr>
        <w:spacing w:after="0" w:line="240" w:lineRule="atLeast"/>
        <w:rPr>
          <w:rFonts w:ascii="Verdana" w:eastAsia="Verdana" w:hAnsi="Verdana" w:cs="Times New Roman"/>
          <w:sz w:val="18"/>
          <w:szCs w:val="18"/>
        </w:rPr>
      </w:pPr>
    </w:p>
    <w:p w14:paraId="2B611099" w14:textId="17F076E1" w:rsidR="00F9787A" w:rsidRDefault="00F9787A" w:rsidP="00B34595">
      <w:pPr>
        <w:spacing w:after="0" w:line="240" w:lineRule="atLeast"/>
        <w:rPr>
          <w:rFonts w:ascii="Verdana" w:eastAsia="Verdana" w:hAnsi="Verdana" w:cs="Times New Roman"/>
          <w:sz w:val="18"/>
          <w:szCs w:val="18"/>
        </w:rPr>
      </w:pPr>
    </w:p>
    <w:p w14:paraId="2B651082" w14:textId="0E710358" w:rsidR="00E22B9C" w:rsidRDefault="00E22B9C" w:rsidP="003749C1">
      <w:pPr>
        <w:rPr>
          <w:rFonts w:ascii="Verdana" w:eastAsia="Verdana" w:hAnsi="Verdana" w:cs="Times New Roman"/>
          <w:sz w:val="18"/>
          <w:szCs w:val="18"/>
        </w:rPr>
      </w:pPr>
    </w:p>
    <w:p w14:paraId="5C82894D" w14:textId="7F24849E" w:rsidR="00E22B9C" w:rsidRDefault="00E22B9C" w:rsidP="003749C1">
      <w:pPr>
        <w:rPr>
          <w:rFonts w:ascii="Verdana" w:eastAsia="Verdana" w:hAnsi="Verdana" w:cs="Times New Roman"/>
          <w:sz w:val="18"/>
          <w:szCs w:val="18"/>
        </w:rPr>
      </w:pPr>
    </w:p>
    <w:p w14:paraId="4D7BA148" w14:textId="26D3C2D0" w:rsidR="00E22B9C" w:rsidRDefault="00E22B9C" w:rsidP="003749C1">
      <w:pPr>
        <w:rPr>
          <w:rFonts w:ascii="Verdana" w:eastAsia="Verdana" w:hAnsi="Verdana" w:cs="Times New Roman"/>
          <w:sz w:val="18"/>
          <w:szCs w:val="18"/>
        </w:rPr>
      </w:pPr>
    </w:p>
    <w:p w14:paraId="30A1A008" w14:textId="2B42F1CF" w:rsidR="00E22B9C" w:rsidRDefault="00E22B9C" w:rsidP="003749C1">
      <w:pPr>
        <w:rPr>
          <w:rFonts w:ascii="Verdana" w:eastAsia="Verdana" w:hAnsi="Verdana" w:cs="Times New Roman"/>
          <w:sz w:val="18"/>
          <w:szCs w:val="18"/>
        </w:rPr>
      </w:pPr>
    </w:p>
    <w:p w14:paraId="67B9258E" w14:textId="74FCD6B3" w:rsidR="00E22B9C" w:rsidRDefault="00E22B9C" w:rsidP="003749C1">
      <w:pPr>
        <w:rPr>
          <w:rFonts w:ascii="Verdana" w:eastAsia="Verdana" w:hAnsi="Verdana" w:cs="Times New Roman"/>
          <w:sz w:val="18"/>
          <w:szCs w:val="18"/>
        </w:rPr>
      </w:pPr>
    </w:p>
    <w:p w14:paraId="47737F17" w14:textId="12ED0F18" w:rsidR="00E22B9C" w:rsidRDefault="00E22B9C" w:rsidP="003749C1">
      <w:pPr>
        <w:rPr>
          <w:rFonts w:ascii="Verdana" w:eastAsia="Verdana" w:hAnsi="Verdana" w:cs="Times New Roman"/>
          <w:sz w:val="18"/>
          <w:szCs w:val="18"/>
        </w:rPr>
      </w:pPr>
    </w:p>
    <w:p w14:paraId="2534021E" w14:textId="2B68BA53" w:rsidR="00E22B9C" w:rsidRDefault="00BD14CA" w:rsidP="003749C1">
      <w:pPr>
        <w:rPr>
          <w:rFonts w:ascii="Verdana" w:eastAsia="Verdana" w:hAnsi="Verdana" w:cs="Times New Roman"/>
          <w:sz w:val="18"/>
          <w:szCs w:val="18"/>
        </w:rPr>
      </w:pPr>
      <w:r>
        <w:rPr>
          <w:rFonts w:ascii="Verdana" w:eastAsia="Verdana" w:hAnsi="Verdana" w:cs="Times New Roman"/>
          <w:noProof/>
          <w:sz w:val="18"/>
          <w:szCs w:val="18"/>
        </w:rPr>
        <w:drawing>
          <wp:anchor distT="0" distB="0" distL="114300" distR="114300" simplePos="0" relativeHeight="251681792" behindDoc="0" locked="0" layoutInCell="1" allowOverlap="1" wp14:anchorId="0BB6B57B" wp14:editId="1B7847D2">
            <wp:simplePos x="0" y="0"/>
            <wp:positionH relativeFrom="column">
              <wp:posOffset>130175</wp:posOffset>
            </wp:positionH>
            <wp:positionV relativeFrom="paragraph">
              <wp:posOffset>604553</wp:posOffset>
            </wp:positionV>
            <wp:extent cx="2145665" cy="3271520"/>
            <wp:effectExtent l="0" t="0" r="6985" b="5080"/>
            <wp:wrapNone/>
            <wp:docPr id="3" name="Billede 3" descr="Et billede, der indeholder tegning, skjorte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SA logo CMYK med payoff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5665" cy="3271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787A">
        <w:rPr>
          <w:rFonts w:ascii="Verdana" w:eastAsia="Verdana" w:hAnsi="Verdana" w:cs="Times New Roman"/>
          <w:sz w:val="18"/>
          <w:szCs w:val="18"/>
        </w:rPr>
        <w:br w:type="page"/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211112358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0F55CF09" w14:textId="77777777" w:rsidR="00653A4E" w:rsidRDefault="00653A4E">
          <w:pPr>
            <w:pStyle w:val="Overskrift"/>
          </w:pPr>
          <w:r>
            <w:t>Indhold</w:t>
          </w:r>
        </w:p>
        <w:p w14:paraId="71DC2DC8" w14:textId="0AE544DB" w:rsidR="00B94B41" w:rsidRDefault="00653A4E">
          <w:pPr>
            <w:pStyle w:val="Indholdsfortegnelse1"/>
            <w:tabs>
              <w:tab w:val="right" w:leader="dot" w:pos="10456"/>
            </w:tabs>
            <w:rPr>
              <w:rFonts w:eastAsiaTheme="minorEastAsia"/>
              <w:noProof/>
              <w:lang w:eastAsia="da-DK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1643548" w:history="1">
            <w:r w:rsidR="00B94B41" w:rsidRPr="009D7E1A">
              <w:rPr>
                <w:rStyle w:val="Hyperlink"/>
                <w:noProof/>
              </w:rPr>
              <w:t>Kvalitetsstandard for økonomisk rådgivning KSA</w:t>
            </w:r>
            <w:r w:rsidR="00B94B41">
              <w:rPr>
                <w:noProof/>
                <w:webHidden/>
              </w:rPr>
              <w:tab/>
            </w:r>
            <w:r w:rsidR="00B94B41">
              <w:rPr>
                <w:noProof/>
                <w:webHidden/>
              </w:rPr>
              <w:fldChar w:fldCharType="begin"/>
            </w:r>
            <w:r w:rsidR="00B94B41">
              <w:rPr>
                <w:noProof/>
                <w:webHidden/>
              </w:rPr>
              <w:instrText xml:space="preserve"> PAGEREF _Toc41643548 \h </w:instrText>
            </w:r>
            <w:r w:rsidR="00B94B41">
              <w:rPr>
                <w:noProof/>
                <w:webHidden/>
              </w:rPr>
            </w:r>
            <w:r w:rsidR="00B94B41">
              <w:rPr>
                <w:noProof/>
                <w:webHidden/>
              </w:rPr>
              <w:fldChar w:fldCharType="separate"/>
            </w:r>
            <w:r w:rsidR="003B2964">
              <w:rPr>
                <w:noProof/>
                <w:webHidden/>
              </w:rPr>
              <w:t>3</w:t>
            </w:r>
            <w:r w:rsidR="00B94B41">
              <w:rPr>
                <w:noProof/>
                <w:webHidden/>
              </w:rPr>
              <w:fldChar w:fldCharType="end"/>
            </w:r>
          </w:hyperlink>
        </w:p>
        <w:p w14:paraId="26D541FA" w14:textId="15C66FE5" w:rsidR="00B94B41" w:rsidRDefault="00B94B41">
          <w:pPr>
            <w:pStyle w:val="Indholdsfortegnelse2"/>
            <w:tabs>
              <w:tab w:val="right" w:leader="dot" w:pos="10456"/>
            </w:tabs>
            <w:rPr>
              <w:rFonts w:eastAsiaTheme="minorEastAsia"/>
              <w:noProof/>
              <w:lang w:eastAsia="da-DK"/>
            </w:rPr>
          </w:pPr>
          <w:hyperlink w:anchor="_Toc41643549" w:history="1">
            <w:r w:rsidRPr="009D7E1A">
              <w:rPr>
                <w:rStyle w:val="Hyperlink"/>
                <w:i/>
                <w:noProof/>
              </w:rPr>
              <w:t>Organisationens værdigrundlag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_Toc41643549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B2964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E50D216" w14:textId="6175F711" w:rsidR="00B94B41" w:rsidRDefault="00B94B41">
          <w:pPr>
            <w:pStyle w:val="Indholdsfortegnelse2"/>
            <w:tabs>
              <w:tab w:val="right" w:leader="dot" w:pos="10456"/>
            </w:tabs>
            <w:rPr>
              <w:rFonts w:eastAsiaTheme="minorEastAsia"/>
              <w:noProof/>
              <w:lang w:eastAsia="da-DK"/>
            </w:rPr>
          </w:pPr>
          <w:hyperlink w:anchor="_Toc41643550" w:history="1">
            <w:r w:rsidRPr="009D7E1A">
              <w:rPr>
                <w:rStyle w:val="Hyperlink"/>
                <w:i/>
                <w:noProof/>
              </w:rPr>
              <w:t>Rådgivningens målgruppe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_Toc41643550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B2964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D986DA8" w14:textId="1E72EBC0" w:rsidR="00B94B41" w:rsidRDefault="00B94B41">
          <w:pPr>
            <w:pStyle w:val="Indholdsfortegnelse2"/>
            <w:tabs>
              <w:tab w:val="right" w:leader="dot" w:pos="10456"/>
            </w:tabs>
            <w:rPr>
              <w:rFonts w:eastAsiaTheme="minorEastAsia"/>
              <w:noProof/>
              <w:lang w:eastAsia="da-DK"/>
            </w:rPr>
          </w:pPr>
          <w:hyperlink w:anchor="_Toc41643551" w:history="1">
            <w:r w:rsidRPr="009D7E1A">
              <w:rPr>
                <w:rStyle w:val="Hyperlink"/>
                <w:rFonts w:eastAsia="Times New Roman"/>
                <w:i/>
                <w:noProof/>
              </w:rPr>
              <w:t>Finansiering af rådgivningsaktiviteter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_Toc41643551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B2964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BB3B3CD" w14:textId="35D03B00" w:rsidR="00B94B41" w:rsidRDefault="00B94B41">
          <w:pPr>
            <w:pStyle w:val="Indholdsfortegnelse2"/>
            <w:tabs>
              <w:tab w:val="right" w:leader="dot" w:pos="10456"/>
            </w:tabs>
            <w:rPr>
              <w:rFonts w:eastAsiaTheme="minorEastAsia"/>
              <w:noProof/>
              <w:lang w:eastAsia="da-DK"/>
            </w:rPr>
          </w:pPr>
          <w:hyperlink w:anchor="_Toc41643552" w:history="1">
            <w:r w:rsidRPr="009D7E1A">
              <w:rPr>
                <w:rStyle w:val="Hyperlink"/>
                <w:rFonts w:eastAsia="Times New Roman"/>
                <w:i/>
                <w:noProof/>
              </w:rPr>
              <w:t>Rådgivernes ansættelsesforhold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_Toc41643552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B2964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8059D48" w14:textId="59462454" w:rsidR="00B94B41" w:rsidRDefault="00B94B41">
          <w:pPr>
            <w:pStyle w:val="Indholdsfortegnelse2"/>
            <w:tabs>
              <w:tab w:val="right" w:leader="dot" w:pos="10456"/>
            </w:tabs>
            <w:rPr>
              <w:rFonts w:eastAsiaTheme="minorEastAsia"/>
              <w:noProof/>
              <w:lang w:eastAsia="da-DK"/>
            </w:rPr>
          </w:pPr>
          <w:hyperlink w:anchor="_Toc41643553" w:history="1">
            <w:r w:rsidRPr="009D7E1A">
              <w:rPr>
                <w:rStyle w:val="Hyperlink"/>
                <w:rFonts w:eastAsia="Times New Roman"/>
                <w:i/>
                <w:noProof/>
                <w:lang w:eastAsia="da-DK"/>
              </w:rPr>
              <w:t>Organisationens partnerskaber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_Toc41643553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B2964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A6FBCE2" w14:textId="759034E2" w:rsidR="00B94B41" w:rsidRDefault="00B94B41">
          <w:pPr>
            <w:pStyle w:val="Indholdsfortegnelse1"/>
            <w:tabs>
              <w:tab w:val="right" w:leader="dot" w:pos="10456"/>
            </w:tabs>
            <w:rPr>
              <w:rFonts w:eastAsiaTheme="minorEastAsia"/>
              <w:noProof/>
              <w:lang w:eastAsia="da-DK"/>
            </w:rPr>
          </w:pPr>
          <w:hyperlink w:anchor="_Toc41643554" w:history="1">
            <w:r w:rsidRPr="009D7E1A">
              <w:rPr>
                <w:rStyle w:val="Hyperlink"/>
                <w:rFonts w:eastAsia="Times New Roman"/>
                <w:noProof/>
              </w:rPr>
              <w:t>Kvalitetsstandard for indhold i rådgivning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_Toc41643554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B2964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BADE8F7" w14:textId="012E7666" w:rsidR="00B94B41" w:rsidRDefault="00B94B41">
          <w:pPr>
            <w:pStyle w:val="Indholdsfortegnelse2"/>
            <w:tabs>
              <w:tab w:val="right" w:leader="dot" w:pos="10456"/>
            </w:tabs>
            <w:rPr>
              <w:rFonts w:eastAsiaTheme="minorEastAsia"/>
              <w:noProof/>
              <w:lang w:eastAsia="da-DK"/>
            </w:rPr>
          </w:pPr>
          <w:hyperlink w:anchor="_Toc41643555" w:history="1">
            <w:r w:rsidRPr="009D7E1A">
              <w:rPr>
                <w:rStyle w:val="Hyperlink"/>
                <w:rFonts w:eastAsia="Times New Roman"/>
                <w:i/>
                <w:noProof/>
              </w:rPr>
              <w:t>Kerneaktiviteter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_Toc41643555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B2964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9CF34C7" w14:textId="5D1929F0" w:rsidR="00B94B41" w:rsidRDefault="00B94B41">
          <w:pPr>
            <w:pStyle w:val="Indholdsfortegnelse2"/>
            <w:tabs>
              <w:tab w:val="right" w:leader="dot" w:pos="10456"/>
            </w:tabs>
            <w:rPr>
              <w:rFonts w:eastAsiaTheme="minorEastAsia"/>
              <w:noProof/>
              <w:lang w:eastAsia="da-DK"/>
            </w:rPr>
          </w:pPr>
          <w:hyperlink w:anchor="_Toc41643556" w:history="1">
            <w:r w:rsidRPr="009D7E1A">
              <w:rPr>
                <w:rStyle w:val="Hyperlink"/>
                <w:rFonts w:eastAsia="Times New Roman"/>
                <w:i/>
                <w:noProof/>
              </w:rPr>
              <w:t>Faglig tilgang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_Toc41643556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B2964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D28A99B" w14:textId="7D4C026B" w:rsidR="00B94B41" w:rsidRDefault="00B94B41">
          <w:pPr>
            <w:pStyle w:val="Indholdsfortegnelse2"/>
            <w:tabs>
              <w:tab w:val="right" w:leader="dot" w:pos="10456"/>
            </w:tabs>
            <w:rPr>
              <w:rFonts w:eastAsiaTheme="minorEastAsia"/>
              <w:noProof/>
              <w:lang w:eastAsia="da-DK"/>
            </w:rPr>
          </w:pPr>
          <w:hyperlink w:anchor="_Toc41643557" w:history="1">
            <w:r w:rsidRPr="009D7E1A">
              <w:rPr>
                <w:rStyle w:val="Hyperlink"/>
                <w:rFonts w:eastAsia="Times New Roman"/>
                <w:i/>
                <w:noProof/>
              </w:rPr>
              <w:t>Helhedsorienteret rådgivning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_Toc41643557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B2964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BFF8E0E" w14:textId="40EE3814" w:rsidR="00B94B41" w:rsidRDefault="00B94B41">
          <w:pPr>
            <w:pStyle w:val="Indholdsfortegnelse2"/>
            <w:tabs>
              <w:tab w:val="right" w:leader="dot" w:pos="10456"/>
            </w:tabs>
            <w:rPr>
              <w:rFonts w:eastAsiaTheme="minorEastAsia"/>
              <w:noProof/>
              <w:lang w:eastAsia="da-DK"/>
            </w:rPr>
          </w:pPr>
          <w:hyperlink w:anchor="_Toc41643558" w:history="1">
            <w:r w:rsidRPr="009D7E1A">
              <w:rPr>
                <w:rStyle w:val="Hyperlink"/>
                <w:rFonts w:eastAsia="Times New Roman"/>
                <w:i/>
                <w:noProof/>
              </w:rPr>
              <w:t>Visitering og match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_Toc41643558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B2964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5F9748C" w14:textId="6DAF7BDD" w:rsidR="00B94B41" w:rsidRDefault="00B94B41">
          <w:pPr>
            <w:pStyle w:val="Indholdsfortegnelse1"/>
            <w:tabs>
              <w:tab w:val="right" w:leader="dot" w:pos="10456"/>
            </w:tabs>
            <w:rPr>
              <w:rFonts w:eastAsiaTheme="minorEastAsia"/>
              <w:noProof/>
              <w:lang w:eastAsia="da-DK"/>
            </w:rPr>
          </w:pPr>
          <w:hyperlink w:anchor="_Toc41643559" w:history="1">
            <w:r w:rsidRPr="009D7E1A">
              <w:rPr>
                <w:rStyle w:val="Hyperlink"/>
                <w:noProof/>
              </w:rPr>
              <w:t>Kvalitetsstandard for kompetencer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_Toc41643559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B2964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DF8E0F2" w14:textId="440DB031" w:rsidR="00B94B41" w:rsidRDefault="00B94B41">
          <w:pPr>
            <w:pStyle w:val="Indholdsfortegnelse2"/>
            <w:tabs>
              <w:tab w:val="right" w:leader="dot" w:pos="10456"/>
            </w:tabs>
            <w:rPr>
              <w:rFonts w:eastAsiaTheme="minorEastAsia"/>
              <w:noProof/>
              <w:lang w:eastAsia="da-DK"/>
            </w:rPr>
          </w:pPr>
          <w:hyperlink w:anchor="_Toc41643560" w:history="1">
            <w:r w:rsidRPr="009D7E1A">
              <w:rPr>
                <w:rStyle w:val="Hyperlink"/>
                <w:i/>
                <w:noProof/>
                <w:lang w:eastAsia="da-DK"/>
              </w:rPr>
              <w:t>Rekruttering af frivillige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_Toc41643560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B2964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FDA85B3" w14:textId="4845A999" w:rsidR="00B94B41" w:rsidRDefault="00B94B41">
          <w:pPr>
            <w:pStyle w:val="Indholdsfortegnelse2"/>
            <w:tabs>
              <w:tab w:val="right" w:leader="dot" w:pos="10456"/>
            </w:tabs>
            <w:rPr>
              <w:rFonts w:eastAsiaTheme="minorEastAsia"/>
              <w:noProof/>
              <w:lang w:eastAsia="da-DK"/>
            </w:rPr>
          </w:pPr>
          <w:hyperlink w:anchor="_Toc41643561" w:history="1">
            <w:r w:rsidRPr="009D7E1A">
              <w:rPr>
                <w:rStyle w:val="Hyperlink"/>
                <w:i/>
                <w:noProof/>
              </w:rPr>
              <w:t>Kompetencer i organisationen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_Toc41643561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B2964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D47D913" w14:textId="07C9F7AE" w:rsidR="00B94B41" w:rsidRDefault="00B94B41">
          <w:pPr>
            <w:pStyle w:val="Indholdsfortegnelse2"/>
            <w:tabs>
              <w:tab w:val="right" w:leader="dot" w:pos="10456"/>
            </w:tabs>
            <w:rPr>
              <w:rFonts w:eastAsiaTheme="minorEastAsia"/>
              <w:noProof/>
              <w:lang w:eastAsia="da-DK"/>
            </w:rPr>
          </w:pPr>
          <w:hyperlink w:anchor="_Toc41643562" w:history="1">
            <w:r w:rsidRPr="009D7E1A">
              <w:rPr>
                <w:rStyle w:val="Hyperlink"/>
                <w:i/>
                <w:noProof/>
                <w:lang w:eastAsia="da-DK"/>
              </w:rPr>
              <w:t>Løbende kvalitetssikring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_Toc41643562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B2964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85F9ED1" w14:textId="3CD99FBD" w:rsidR="00B94B41" w:rsidRDefault="00B94B41">
          <w:pPr>
            <w:pStyle w:val="Indholdsfortegnelse3"/>
            <w:tabs>
              <w:tab w:val="right" w:leader="dot" w:pos="10456"/>
            </w:tabs>
            <w:rPr>
              <w:rFonts w:eastAsiaTheme="minorEastAsia"/>
              <w:noProof/>
              <w:lang w:eastAsia="da-DK"/>
            </w:rPr>
          </w:pPr>
          <w:hyperlink w:anchor="_Toc41643563" w:history="1">
            <w:r w:rsidRPr="009D7E1A">
              <w:rPr>
                <w:rStyle w:val="Hyperlink"/>
                <w:i/>
                <w:noProof/>
              </w:rPr>
              <w:t>Tabel 1</w:t>
            </w:r>
            <w:r w:rsidRPr="009D7E1A">
              <w:rPr>
                <w:rStyle w:val="Hyperlink"/>
                <w:noProof/>
              </w:rPr>
              <w:t>: Skabelon over kompetencer i organisationen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_Toc41643563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B2964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75CADDC" w14:textId="25C44B5C" w:rsidR="00B94B41" w:rsidRDefault="00B94B41">
          <w:pPr>
            <w:pStyle w:val="Indholdsfortegnelse1"/>
            <w:tabs>
              <w:tab w:val="right" w:leader="dot" w:pos="10456"/>
            </w:tabs>
            <w:rPr>
              <w:rFonts w:eastAsiaTheme="minorEastAsia"/>
              <w:noProof/>
              <w:lang w:eastAsia="da-DK"/>
            </w:rPr>
          </w:pPr>
          <w:hyperlink w:anchor="_Toc41643564" w:history="1">
            <w:r w:rsidRPr="009D7E1A">
              <w:rPr>
                <w:rStyle w:val="Hyperlink"/>
                <w:noProof/>
              </w:rPr>
              <w:t xml:space="preserve">Kvalitetsstandard for </w:t>
            </w:r>
            <w:r w:rsidRPr="009D7E1A">
              <w:rPr>
                <w:rStyle w:val="Hyperlink"/>
                <w:rFonts w:eastAsia="Times New Roman"/>
                <w:noProof/>
              </w:rPr>
              <w:t>etik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_Toc41643564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B2964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986CD60" w14:textId="6A24532E" w:rsidR="00B94B41" w:rsidRDefault="00B94B41">
          <w:pPr>
            <w:pStyle w:val="Indholdsfortegnelse2"/>
            <w:tabs>
              <w:tab w:val="right" w:leader="dot" w:pos="10456"/>
            </w:tabs>
            <w:rPr>
              <w:rFonts w:eastAsiaTheme="minorEastAsia"/>
              <w:noProof/>
              <w:lang w:eastAsia="da-DK"/>
            </w:rPr>
          </w:pPr>
          <w:hyperlink w:anchor="_Toc41643565" w:history="1">
            <w:r w:rsidRPr="009D7E1A">
              <w:rPr>
                <w:rStyle w:val="Hyperlink"/>
                <w:rFonts w:eastAsia="Times New Roman"/>
                <w:i/>
                <w:noProof/>
              </w:rPr>
              <w:t>Fuldmagt og samtykkeerklæringer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_Toc41643565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B2964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381D0C3" w14:textId="78E8AEDE" w:rsidR="00B94B41" w:rsidRDefault="00B94B41">
          <w:pPr>
            <w:pStyle w:val="Indholdsfortegnelse2"/>
            <w:tabs>
              <w:tab w:val="right" w:leader="dot" w:pos="10456"/>
            </w:tabs>
            <w:rPr>
              <w:rFonts w:eastAsiaTheme="minorEastAsia"/>
              <w:noProof/>
              <w:lang w:eastAsia="da-DK"/>
            </w:rPr>
          </w:pPr>
          <w:hyperlink w:anchor="_Toc41643566" w:history="1">
            <w:r w:rsidRPr="009D7E1A">
              <w:rPr>
                <w:rStyle w:val="Hyperlink"/>
                <w:rFonts w:eastAsia="Times New Roman"/>
                <w:i/>
                <w:noProof/>
              </w:rPr>
              <w:t>Underretningspligt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_Toc41643566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B2964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632B077" w14:textId="61EA5290" w:rsidR="00B94B41" w:rsidRDefault="00B94B41">
          <w:pPr>
            <w:pStyle w:val="Indholdsfortegnelse2"/>
            <w:tabs>
              <w:tab w:val="right" w:leader="dot" w:pos="10456"/>
            </w:tabs>
            <w:rPr>
              <w:rFonts w:eastAsiaTheme="minorEastAsia"/>
              <w:noProof/>
              <w:lang w:eastAsia="da-DK"/>
            </w:rPr>
          </w:pPr>
          <w:hyperlink w:anchor="_Toc41643567" w:history="1">
            <w:r w:rsidRPr="009D7E1A">
              <w:rPr>
                <w:rStyle w:val="Hyperlink"/>
                <w:rFonts w:eastAsia="Times New Roman"/>
                <w:i/>
                <w:noProof/>
              </w:rPr>
              <w:t>Håndtering af følsomme personoplysninger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_Toc41643567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B2964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1A8A729" w14:textId="21729613" w:rsidR="00B94B41" w:rsidRDefault="00B94B41">
          <w:pPr>
            <w:pStyle w:val="Indholdsfortegnelse2"/>
            <w:tabs>
              <w:tab w:val="right" w:leader="dot" w:pos="10456"/>
            </w:tabs>
            <w:rPr>
              <w:rFonts w:eastAsiaTheme="minorEastAsia"/>
              <w:noProof/>
              <w:lang w:eastAsia="da-DK"/>
            </w:rPr>
          </w:pPr>
          <w:hyperlink w:anchor="_Toc41643568" w:history="1">
            <w:r w:rsidRPr="009D7E1A">
              <w:rPr>
                <w:rStyle w:val="Hyperlink"/>
                <w:rFonts w:eastAsia="Times New Roman"/>
                <w:i/>
                <w:noProof/>
              </w:rPr>
              <w:t>Erklæring fra frivillige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_Toc41643568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B2964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E21B93E" w14:textId="057B2EB0" w:rsidR="00B94B41" w:rsidRDefault="00B94B41">
          <w:pPr>
            <w:pStyle w:val="Indholdsfortegnelse2"/>
            <w:tabs>
              <w:tab w:val="right" w:leader="dot" w:pos="10456"/>
            </w:tabs>
            <w:rPr>
              <w:rFonts w:eastAsiaTheme="minorEastAsia"/>
              <w:noProof/>
              <w:lang w:eastAsia="da-DK"/>
            </w:rPr>
          </w:pPr>
          <w:hyperlink w:anchor="_Toc41643569" w:history="1">
            <w:r w:rsidRPr="009D7E1A">
              <w:rPr>
                <w:rStyle w:val="Hyperlink"/>
                <w:rFonts w:eastAsia="Times New Roman"/>
                <w:i/>
                <w:noProof/>
              </w:rPr>
              <w:t>Børneattest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_Toc41643569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B2964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ECC685A" w14:textId="56CAADCC" w:rsidR="00B94B41" w:rsidRDefault="00B94B41">
          <w:pPr>
            <w:pStyle w:val="Indholdsfortegnelse2"/>
            <w:tabs>
              <w:tab w:val="right" w:leader="dot" w:pos="10456"/>
            </w:tabs>
            <w:rPr>
              <w:rFonts w:eastAsiaTheme="minorEastAsia"/>
              <w:noProof/>
              <w:lang w:eastAsia="da-DK"/>
            </w:rPr>
          </w:pPr>
          <w:hyperlink w:anchor="_Toc41643570" w:history="1">
            <w:r w:rsidRPr="009D7E1A">
              <w:rPr>
                <w:rStyle w:val="Hyperlink"/>
                <w:rFonts w:eastAsia="Times New Roman"/>
                <w:i/>
                <w:noProof/>
              </w:rPr>
              <w:t>Straffeattest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_Toc41643570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B2964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2CBFCAB" w14:textId="48C78C84" w:rsidR="00B94B41" w:rsidRDefault="00B94B41">
          <w:pPr>
            <w:pStyle w:val="Indholdsfortegnelse2"/>
            <w:tabs>
              <w:tab w:val="right" w:leader="dot" w:pos="10456"/>
            </w:tabs>
            <w:rPr>
              <w:rFonts w:eastAsiaTheme="minorEastAsia"/>
              <w:noProof/>
              <w:lang w:eastAsia="da-DK"/>
            </w:rPr>
          </w:pPr>
          <w:hyperlink w:anchor="_Toc41643571" w:history="1">
            <w:r w:rsidRPr="009D7E1A">
              <w:rPr>
                <w:rStyle w:val="Hyperlink"/>
                <w:rFonts w:eastAsia="Times New Roman"/>
                <w:i/>
                <w:noProof/>
              </w:rPr>
              <w:t>Den professionelle ansvarsforsikring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_Toc41643571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B2964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6A8F9E7" w14:textId="366543E8" w:rsidR="00B94B41" w:rsidRDefault="00B94B41">
          <w:pPr>
            <w:pStyle w:val="Indholdsfortegnelse2"/>
            <w:tabs>
              <w:tab w:val="right" w:leader="dot" w:pos="10456"/>
            </w:tabs>
            <w:rPr>
              <w:rFonts w:eastAsiaTheme="minorEastAsia"/>
              <w:noProof/>
              <w:lang w:eastAsia="da-DK"/>
            </w:rPr>
          </w:pPr>
          <w:hyperlink w:anchor="_Toc41643572" w:history="1">
            <w:r w:rsidRPr="009D7E1A">
              <w:rPr>
                <w:rStyle w:val="Hyperlink"/>
                <w:rFonts w:eastAsia="Times New Roman"/>
                <w:i/>
                <w:noProof/>
                <w:lang w:eastAsia="da-DK"/>
              </w:rPr>
              <w:t>Varetagelse af interesser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_Toc41643572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B2964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B87B4DD" w14:textId="7ECDDA55" w:rsidR="00B94B41" w:rsidRDefault="00B94B41">
          <w:pPr>
            <w:pStyle w:val="Indholdsfortegnelse2"/>
            <w:tabs>
              <w:tab w:val="right" w:leader="dot" w:pos="10456"/>
            </w:tabs>
            <w:rPr>
              <w:rFonts w:eastAsiaTheme="minorEastAsia"/>
              <w:noProof/>
              <w:lang w:eastAsia="da-DK"/>
            </w:rPr>
          </w:pPr>
          <w:hyperlink w:anchor="_Toc41643573" w:history="1">
            <w:r w:rsidRPr="009D7E1A">
              <w:rPr>
                <w:rStyle w:val="Hyperlink"/>
                <w:rFonts w:eastAsia="Times New Roman"/>
                <w:i/>
                <w:noProof/>
              </w:rPr>
              <w:t>Tavshedspligt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_Toc41643573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B2964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03240A0" w14:textId="7285E758" w:rsidR="00B94B41" w:rsidRDefault="00B94B41">
          <w:pPr>
            <w:pStyle w:val="Indholdsfortegnelse2"/>
            <w:tabs>
              <w:tab w:val="right" w:leader="dot" w:pos="10456"/>
            </w:tabs>
            <w:rPr>
              <w:rFonts w:eastAsiaTheme="minorEastAsia"/>
              <w:noProof/>
              <w:lang w:eastAsia="da-DK"/>
            </w:rPr>
          </w:pPr>
          <w:hyperlink w:anchor="_Toc41643574" w:history="1">
            <w:r w:rsidRPr="009D7E1A">
              <w:rPr>
                <w:rStyle w:val="Hyperlink"/>
                <w:rFonts w:eastAsia="Times New Roman"/>
                <w:i/>
                <w:noProof/>
              </w:rPr>
              <w:t>Habilitet i rådgivningen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_Toc41643574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B2964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2E618C2" w14:textId="71FA8BA1" w:rsidR="00B94B41" w:rsidRDefault="00B94B41">
          <w:pPr>
            <w:pStyle w:val="Indholdsfortegnelse2"/>
            <w:tabs>
              <w:tab w:val="right" w:leader="dot" w:pos="10456"/>
            </w:tabs>
            <w:rPr>
              <w:rFonts w:eastAsiaTheme="minorEastAsia"/>
              <w:noProof/>
              <w:lang w:eastAsia="da-DK"/>
            </w:rPr>
          </w:pPr>
          <w:hyperlink w:anchor="_Toc41643575" w:history="1">
            <w:r w:rsidRPr="009D7E1A">
              <w:rPr>
                <w:rStyle w:val="Hyperlink"/>
                <w:rFonts w:eastAsia="Times New Roman"/>
                <w:i/>
                <w:noProof/>
              </w:rPr>
              <w:t>Lovbrud: bedrageri og andre svig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_Toc41643575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B2964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050B420" w14:textId="233ED7B5" w:rsidR="00B94B41" w:rsidRDefault="00B94B41">
          <w:pPr>
            <w:pStyle w:val="Indholdsfortegnelse2"/>
            <w:tabs>
              <w:tab w:val="right" w:leader="dot" w:pos="10456"/>
            </w:tabs>
            <w:rPr>
              <w:rFonts w:eastAsiaTheme="minorEastAsia"/>
              <w:noProof/>
              <w:lang w:eastAsia="da-DK"/>
            </w:rPr>
          </w:pPr>
          <w:hyperlink w:anchor="_Toc41643576" w:history="1">
            <w:r w:rsidRPr="009D7E1A">
              <w:rPr>
                <w:rStyle w:val="Hyperlink"/>
                <w:rFonts w:eastAsia="Times New Roman"/>
                <w:i/>
                <w:noProof/>
              </w:rPr>
              <w:t>Kontakt med tredjeparter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_Toc41643576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B2964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31B0DD0" w14:textId="5C783907" w:rsidR="00B94B41" w:rsidRDefault="00B94B41">
          <w:pPr>
            <w:pStyle w:val="Indholdsfortegnelse1"/>
            <w:tabs>
              <w:tab w:val="right" w:leader="dot" w:pos="10456"/>
            </w:tabs>
            <w:rPr>
              <w:rFonts w:eastAsiaTheme="minorEastAsia"/>
              <w:noProof/>
              <w:lang w:eastAsia="da-DK"/>
            </w:rPr>
          </w:pPr>
          <w:hyperlink w:anchor="_Toc41643577" w:history="1">
            <w:r w:rsidRPr="009D7E1A">
              <w:rPr>
                <w:rStyle w:val="Hyperlink"/>
                <w:noProof/>
              </w:rPr>
              <w:t>Kvalitetsstandard for dokumentationsredskaber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_Toc41643577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B2964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FEDA466" w14:textId="626CB448" w:rsidR="00B94B41" w:rsidRDefault="00B94B41">
          <w:pPr>
            <w:pStyle w:val="Indholdsfortegnelse2"/>
            <w:tabs>
              <w:tab w:val="right" w:leader="dot" w:pos="10456"/>
            </w:tabs>
            <w:rPr>
              <w:rFonts w:eastAsiaTheme="minorEastAsia"/>
              <w:noProof/>
              <w:lang w:eastAsia="da-DK"/>
            </w:rPr>
          </w:pPr>
          <w:hyperlink w:anchor="_Toc41643578" w:history="1">
            <w:r w:rsidRPr="009D7E1A">
              <w:rPr>
                <w:rStyle w:val="Hyperlink"/>
                <w:rFonts w:eastAsia="Times New Roman"/>
                <w:i/>
                <w:noProof/>
              </w:rPr>
              <w:t>Aktivitetsindikatorer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_Toc41643578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B2964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AC8D3F7" w14:textId="4B0D1E3A" w:rsidR="00B94B41" w:rsidRDefault="00B94B41">
          <w:pPr>
            <w:pStyle w:val="Indholdsfortegnelse2"/>
            <w:tabs>
              <w:tab w:val="right" w:leader="dot" w:pos="10456"/>
            </w:tabs>
            <w:rPr>
              <w:rFonts w:eastAsiaTheme="minorEastAsia"/>
              <w:noProof/>
              <w:lang w:eastAsia="da-DK"/>
            </w:rPr>
          </w:pPr>
          <w:hyperlink w:anchor="_Toc41643579" w:history="1">
            <w:r w:rsidRPr="009D7E1A">
              <w:rPr>
                <w:rStyle w:val="Hyperlink"/>
                <w:rFonts w:eastAsia="Times New Roman"/>
                <w:i/>
                <w:noProof/>
              </w:rPr>
              <w:t>Stamoplysninger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_Toc41643579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B2964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5788EAF" w14:textId="25B48C81" w:rsidR="00B94B41" w:rsidRDefault="00B94B41">
          <w:pPr>
            <w:pStyle w:val="Indholdsfortegnelse2"/>
            <w:tabs>
              <w:tab w:val="right" w:leader="dot" w:pos="10456"/>
            </w:tabs>
            <w:rPr>
              <w:rFonts w:eastAsiaTheme="minorEastAsia"/>
              <w:noProof/>
              <w:lang w:eastAsia="da-DK"/>
            </w:rPr>
          </w:pPr>
          <w:hyperlink w:anchor="_Toc41643580" w:history="1">
            <w:r w:rsidRPr="009D7E1A">
              <w:rPr>
                <w:rStyle w:val="Hyperlink"/>
                <w:rFonts w:eastAsia="Times New Roman"/>
                <w:i/>
                <w:noProof/>
              </w:rPr>
              <w:t>Opfølgning og evaluering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_Toc41643580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B2964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FF041F2" w14:textId="27B55074" w:rsidR="003749C1" w:rsidRDefault="00653A4E">
          <w:pPr>
            <w:rPr>
              <w:b/>
              <w:bCs/>
            </w:rPr>
          </w:pPr>
          <w:r>
            <w:rPr>
              <w:b/>
              <w:bCs/>
            </w:rPr>
            <w:fldChar w:fldCharType="end"/>
          </w:r>
        </w:p>
        <w:tbl>
          <w:tblPr>
            <w:tblpPr w:leftFromText="141" w:rightFromText="141" w:vertAnchor="text" w:horzAnchor="margin" w:tblpY="-110"/>
            <w:tblW w:w="5000" w:type="pct"/>
            <w:tblLook w:val="04A0" w:firstRow="1" w:lastRow="0" w:firstColumn="1" w:lastColumn="0" w:noHBand="0" w:noVBand="1"/>
          </w:tblPr>
          <w:tblGrid>
            <w:gridCol w:w="4636"/>
            <w:gridCol w:w="5830"/>
          </w:tblGrid>
          <w:tr w:rsidR="003749C1" w14:paraId="496C712A" w14:textId="77777777" w:rsidTr="003749C1">
            <w:trPr>
              <w:trHeight w:val="957"/>
            </w:trPr>
            <w:tc>
              <w:tcPr>
                <w:tcW w:w="5000" w:type="pct"/>
                <w:gridSpan w:val="2"/>
                <w:shd w:val="clear" w:color="auto" w:fill="D9E2F3" w:themeFill="accent1" w:themeFillTint="33"/>
                <w:vAlign w:val="center"/>
              </w:tcPr>
              <w:p w14:paraId="2F1EBE04" w14:textId="77777777" w:rsidR="003749C1" w:rsidRPr="00614CDF" w:rsidRDefault="003749C1" w:rsidP="003749C1">
                <w:pPr>
                  <w:pStyle w:val="Overskrift1"/>
                </w:pPr>
                <w:bookmarkStart w:id="1" w:name="_Toc16672415"/>
                <w:bookmarkStart w:id="2" w:name="_Toc41643548"/>
                <w:r w:rsidRPr="00614CDF">
                  <w:t xml:space="preserve">Kvalitetsstandard for </w:t>
                </w:r>
                <w:bookmarkEnd w:id="1"/>
                <w:r w:rsidRPr="00614CDF">
                  <w:t>økonomisk rådgivning KSA</w:t>
                </w:r>
                <w:bookmarkEnd w:id="2"/>
                <w:r w:rsidRPr="00614CDF">
                  <w:t xml:space="preserve"> </w:t>
                </w:r>
              </w:p>
            </w:tc>
          </w:tr>
          <w:tr w:rsidR="003749C1" w14:paraId="5B05C421" w14:textId="77777777" w:rsidTr="003749C1">
            <w:trPr>
              <w:trHeight w:val="767"/>
            </w:trPr>
            <w:tc>
              <w:tcPr>
                <w:tcW w:w="2215" w:type="pct"/>
                <w:shd w:val="clear" w:color="auto" w:fill="D9E2F3" w:themeFill="accent1" w:themeFillTint="33"/>
              </w:tcPr>
              <w:p w14:paraId="603E21F3" w14:textId="392B6593" w:rsidR="003749C1" w:rsidRPr="00BF2188" w:rsidRDefault="00810B52" w:rsidP="003749C1">
                <w:pPr>
                  <w:rPr>
                    <w:bCs/>
                    <w:i/>
                    <w:lang w:val="en-GB" w:eastAsia="da-DK"/>
                  </w:rPr>
                </w:pPr>
                <w:r w:rsidRPr="00BF2188">
                  <w:rPr>
                    <w:i/>
                    <w:lang w:val="en-GB" w:eastAsia="da-DK"/>
                  </w:rPr>
                  <w:t>Kvalitetsparametere</w:t>
                </w:r>
              </w:p>
            </w:tc>
            <w:tc>
              <w:tcPr>
                <w:tcW w:w="2785" w:type="pct"/>
                <w:shd w:val="clear" w:color="auto" w:fill="D9E2F3" w:themeFill="accent1" w:themeFillTint="33"/>
              </w:tcPr>
              <w:p w14:paraId="40A21573" w14:textId="77777777" w:rsidR="00AE52FC" w:rsidRDefault="00AE52FC" w:rsidP="003749C1">
                <w:pPr>
                  <w:rPr>
                    <w:i/>
                    <w:lang w:eastAsia="da-DK"/>
                  </w:rPr>
                </w:pPr>
                <w:bookmarkStart w:id="3" w:name="_Toc16672417"/>
              </w:p>
              <w:p w14:paraId="4AA94696" w14:textId="42AB4C7C" w:rsidR="003749C1" w:rsidRPr="002616E4" w:rsidRDefault="003749C1" w:rsidP="003749C1">
                <w:pPr>
                  <w:rPr>
                    <w:rFonts w:eastAsia="Verdana"/>
                    <w:i/>
                    <w:lang w:eastAsia="da-DK"/>
                  </w:rPr>
                </w:pPr>
                <w:r w:rsidRPr="002616E4">
                  <w:rPr>
                    <w:i/>
                    <w:lang w:eastAsia="da-DK"/>
                  </w:rPr>
                  <w:t>Kort beskrivelse af organisationens håndtering af kvalitetsparameteret – Der henvises til bilag efter behov</w:t>
                </w:r>
                <w:bookmarkEnd w:id="3"/>
                <w:r w:rsidRPr="002616E4">
                  <w:rPr>
                    <w:i/>
                    <w:lang w:eastAsia="da-DK"/>
                  </w:rPr>
                  <w:t xml:space="preserve"> </w:t>
                </w:r>
              </w:p>
            </w:tc>
          </w:tr>
          <w:tr w:rsidR="003749C1" w14:paraId="69598F88" w14:textId="77777777" w:rsidTr="003749C1">
            <w:trPr>
              <w:trHeight w:val="1502"/>
            </w:trPr>
            <w:tc>
              <w:tcPr>
                <w:tcW w:w="2215" w:type="pct"/>
                <w:tcBorders>
                  <w:bottom w:val="single" w:sz="4" w:space="0" w:color="auto"/>
                </w:tcBorders>
                <w:vAlign w:val="center"/>
              </w:tcPr>
              <w:p w14:paraId="07420573" w14:textId="77777777" w:rsidR="003749C1" w:rsidRPr="002722B1" w:rsidRDefault="003749C1" w:rsidP="003749C1">
                <w:pPr>
                  <w:pStyle w:val="Overskrift2"/>
                  <w:rPr>
                    <w:i/>
                    <w:color w:val="000000" w:themeColor="text1"/>
                    <w:sz w:val="24"/>
                    <w:szCs w:val="24"/>
                  </w:rPr>
                </w:pPr>
                <w:bookmarkStart w:id="4" w:name="_Toc41643549"/>
                <w:r w:rsidRPr="002722B1">
                  <w:rPr>
                    <w:i/>
                    <w:color w:val="000000" w:themeColor="text1"/>
                    <w:sz w:val="24"/>
                    <w:szCs w:val="24"/>
                  </w:rPr>
                  <w:t>Organisationens værdigrundlag</w:t>
                </w:r>
                <w:bookmarkEnd w:id="4"/>
              </w:p>
              <w:p w14:paraId="0AD7CFFE" w14:textId="3416D474" w:rsidR="003749C1" w:rsidRPr="00BF2188" w:rsidRDefault="003749C1" w:rsidP="003749C1">
                <w:pPr>
                  <w:rPr>
                    <w:rFonts w:eastAsia="Times New Roman"/>
                    <w:lang w:eastAsia="da-DK"/>
                  </w:rPr>
                </w:pPr>
              </w:p>
            </w:tc>
            <w:tc>
              <w:tcPr>
                <w:tcW w:w="2785" w:type="pct"/>
                <w:tcBorders>
                  <w:bottom w:val="single" w:sz="4" w:space="0" w:color="auto"/>
                </w:tcBorders>
              </w:tcPr>
              <w:p w14:paraId="1452F421" w14:textId="77777777" w:rsidR="003749C1" w:rsidRDefault="003749C1" w:rsidP="003749C1">
                <w:pPr>
                  <w:rPr>
                    <w:lang w:eastAsia="da-DK"/>
                  </w:rPr>
                </w:pPr>
              </w:p>
              <w:p w14:paraId="4D6C59F3" w14:textId="77777777" w:rsidR="003749C1" w:rsidRPr="0024012C" w:rsidRDefault="003749C1" w:rsidP="003749C1">
                <w:pPr>
                  <w:rPr>
                    <w:lang w:eastAsia="da-DK"/>
                  </w:rPr>
                </w:pPr>
                <w:r w:rsidRPr="0024012C">
                  <w:rPr>
                    <w:lang w:eastAsia="da-DK"/>
                  </w:rPr>
                  <w:t>KSA</w:t>
                </w:r>
                <w:r>
                  <w:rPr>
                    <w:lang w:eastAsia="da-DK"/>
                  </w:rPr>
                  <w:t>´s</w:t>
                </w:r>
                <w:r w:rsidRPr="0024012C">
                  <w:rPr>
                    <w:lang w:eastAsia="da-DK"/>
                  </w:rPr>
                  <w:t xml:space="preserve"> økonomiske </w:t>
                </w:r>
                <w:r w:rsidRPr="00810B52">
                  <w:rPr>
                    <w:color w:val="000000" w:themeColor="text1"/>
                    <w:lang w:eastAsia="da-DK"/>
                  </w:rPr>
                  <w:t xml:space="preserve">rådgivning er en del af Kirkernes </w:t>
                </w:r>
                <w:r w:rsidRPr="0024012C">
                  <w:rPr>
                    <w:lang w:eastAsia="da-DK"/>
                  </w:rPr>
                  <w:t xml:space="preserve">Sociale Arbejde i Silkeborg. Vi </w:t>
                </w:r>
                <w:r w:rsidRPr="00810B52">
                  <w:rPr>
                    <w:color w:val="000000" w:themeColor="text1"/>
                    <w:lang w:eastAsia="da-DK"/>
                  </w:rPr>
                  <w:t xml:space="preserve">rækker fra kirkerne ud med </w:t>
                </w:r>
                <w:r w:rsidRPr="0024012C">
                  <w:rPr>
                    <w:lang w:eastAsia="da-DK"/>
                  </w:rPr>
                  <w:t>hjælp på forskellige måder.</w:t>
                </w:r>
              </w:p>
              <w:p w14:paraId="50C38F73" w14:textId="77777777" w:rsidR="003749C1" w:rsidRPr="0024012C" w:rsidRDefault="003749C1" w:rsidP="003749C1">
                <w:pPr>
                  <w:rPr>
                    <w:lang w:eastAsia="da-DK"/>
                  </w:rPr>
                </w:pPr>
                <w:r w:rsidRPr="0024012C">
                  <w:rPr>
                    <w:lang w:eastAsia="da-DK"/>
                  </w:rPr>
                  <w:t>Vores frivillige arbejder ud fra kristne værdier, som respekt, ligeværdighed og ud fra tanken om, at alle har ret til et godt liv.</w:t>
                </w:r>
              </w:p>
              <w:p w14:paraId="79631640" w14:textId="77777777" w:rsidR="003749C1" w:rsidRPr="006E1509" w:rsidRDefault="003749C1" w:rsidP="003749C1">
                <w:pPr>
                  <w:rPr>
                    <w:lang w:eastAsia="da-DK"/>
                  </w:rPr>
                </w:pPr>
                <w:r w:rsidRPr="0024012C">
                  <w:rPr>
                    <w:lang w:eastAsia="da-DK"/>
                  </w:rPr>
                  <w:t>Vi hjælper uden at skele til politisk baggrund, religion eller etnicitet.</w:t>
                </w:r>
              </w:p>
            </w:tc>
          </w:tr>
          <w:tr w:rsidR="003749C1" w14:paraId="6058BBBB" w14:textId="77777777" w:rsidTr="003749C1">
            <w:trPr>
              <w:trHeight w:val="1502"/>
            </w:trPr>
            <w:tc>
              <w:tcPr>
                <w:tcW w:w="2215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2BE43F08" w14:textId="32244278" w:rsidR="003749C1" w:rsidRPr="00104802" w:rsidRDefault="003749C1" w:rsidP="003749C1">
                <w:pPr>
                  <w:rPr>
                    <w:rFonts w:eastAsia="Times New Roman"/>
                    <w:lang w:eastAsia="da-DK"/>
                  </w:rPr>
                </w:pPr>
                <w:bookmarkStart w:id="5" w:name="_Toc41643550"/>
                <w:r w:rsidRPr="00636AF7">
                  <w:rPr>
                    <w:rStyle w:val="Overskrift2Tegn"/>
                    <w:i/>
                    <w:color w:val="000000" w:themeColor="text1"/>
                    <w:sz w:val="24"/>
                    <w:szCs w:val="24"/>
                  </w:rPr>
                  <w:t>Rådgivningens målgruppe</w:t>
                </w:r>
                <w:bookmarkEnd w:id="5"/>
                <w:r w:rsidRPr="00636AF7">
                  <w:rPr>
                    <w:rStyle w:val="Overskrift2Tegn"/>
                    <w:i/>
                    <w:color w:val="000000" w:themeColor="text1"/>
                    <w:sz w:val="24"/>
                    <w:szCs w:val="24"/>
                  </w:rPr>
                  <w:br/>
                </w:r>
              </w:p>
            </w:tc>
            <w:tc>
              <w:tcPr>
                <w:tcW w:w="2785" w:type="pct"/>
                <w:tcBorders>
                  <w:top w:val="single" w:sz="4" w:space="0" w:color="auto"/>
                  <w:bottom w:val="single" w:sz="4" w:space="0" w:color="auto"/>
                </w:tcBorders>
              </w:tcPr>
              <w:p w14:paraId="6E52DB96" w14:textId="32C24ACD" w:rsidR="003749C1" w:rsidRPr="002B6102" w:rsidRDefault="003749C1" w:rsidP="003749C1">
                <w:pPr>
                  <w:rPr>
                    <w:lang w:eastAsia="da-DK"/>
                  </w:rPr>
                </w:pPr>
                <w:r>
                  <w:rPr>
                    <w:lang w:eastAsia="da-DK"/>
                  </w:rPr>
                  <w:br/>
                </w:r>
                <w:r w:rsidRPr="002B6102">
                  <w:rPr>
                    <w:lang w:eastAsia="da-DK"/>
                  </w:rPr>
                  <w:t xml:space="preserve">KSA`s </w:t>
                </w:r>
                <w:r w:rsidR="00E22B9C">
                  <w:rPr>
                    <w:lang w:eastAsia="da-DK"/>
                  </w:rPr>
                  <w:t>Ø</w:t>
                </w:r>
                <w:r w:rsidRPr="002B6102">
                  <w:rPr>
                    <w:lang w:eastAsia="da-DK"/>
                  </w:rPr>
                  <w:t xml:space="preserve">konomiske </w:t>
                </w:r>
                <w:r w:rsidR="00E22B9C">
                  <w:rPr>
                    <w:lang w:eastAsia="da-DK"/>
                  </w:rPr>
                  <w:t>R</w:t>
                </w:r>
                <w:r w:rsidRPr="002B6102">
                  <w:rPr>
                    <w:lang w:eastAsia="da-DK"/>
                  </w:rPr>
                  <w:t>ådgivning henvender sig til:</w:t>
                </w:r>
              </w:p>
              <w:p w14:paraId="7BBF06D8" w14:textId="754615FC" w:rsidR="003749C1" w:rsidRPr="002B6102" w:rsidRDefault="003749C1" w:rsidP="003749C1">
                <w:pPr>
                  <w:rPr>
                    <w:lang w:eastAsia="da-DK"/>
                  </w:rPr>
                </w:pPr>
                <w:r w:rsidRPr="002B6102">
                  <w:rPr>
                    <w:lang w:eastAsia="da-DK"/>
                  </w:rPr>
                  <w:t>Økonomisk udsatte borgere i Silkeborg kommune, som har mistet overblik over deres privat økonomi og/eller har uoverskuelig gæld.</w:t>
                </w:r>
              </w:p>
              <w:p w14:paraId="6A768853" w14:textId="77777777" w:rsidR="003749C1" w:rsidRPr="0024012C" w:rsidRDefault="003749C1" w:rsidP="003749C1">
                <w:pPr>
                  <w:rPr>
                    <w:lang w:eastAsia="da-DK"/>
                  </w:rPr>
                </w:pPr>
              </w:p>
            </w:tc>
          </w:tr>
          <w:tr w:rsidR="003749C1" w14:paraId="5E7E96C1" w14:textId="77777777" w:rsidTr="003749C1">
            <w:trPr>
              <w:trHeight w:val="1502"/>
            </w:trPr>
            <w:tc>
              <w:tcPr>
                <w:tcW w:w="2215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4726DE22" w14:textId="77777777" w:rsidR="003749C1" w:rsidRPr="00304C6F" w:rsidRDefault="003749C1" w:rsidP="003749C1">
                <w:pPr>
                  <w:pStyle w:val="Overskrift2"/>
                  <w:rPr>
                    <w:rFonts w:eastAsia="Times New Roman"/>
                    <w:i/>
                    <w:color w:val="000000" w:themeColor="text1"/>
                    <w:sz w:val="24"/>
                    <w:szCs w:val="24"/>
                  </w:rPr>
                </w:pPr>
                <w:bookmarkStart w:id="6" w:name="_Toc41643551"/>
                <w:r w:rsidRPr="00304C6F">
                  <w:rPr>
                    <w:rFonts w:eastAsia="Times New Roman"/>
                    <w:i/>
                    <w:color w:val="000000" w:themeColor="text1"/>
                    <w:sz w:val="24"/>
                    <w:szCs w:val="24"/>
                  </w:rPr>
                  <w:t>Finansiering af rådgivningsaktiviteter</w:t>
                </w:r>
                <w:bookmarkEnd w:id="6"/>
              </w:p>
              <w:p w14:paraId="39249917" w14:textId="2410C362" w:rsidR="003749C1" w:rsidRPr="00BF2188" w:rsidRDefault="003749C1" w:rsidP="003749C1">
                <w:pPr>
                  <w:rPr>
                    <w:rFonts w:cstheme="minorHAnsi"/>
                    <w:iCs/>
                  </w:rPr>
                </w:pPr>
              </w:p>
            </w:tc>
            <w:tc>
              <w:tcPr>
                <w:tcW w:w="2785" w:type="pct"/>
                <w:tcBorders>
                  <w:top w:val="single" w:sz="4" w:space="0" w:color="auto"/>
                  <w:bottom w:val="single" w:sz="4" w:space="0" w:color="auto"/>
                </w:tcBorders>
              </w:tcPr>
              <w:p w14:paraId="4C11DFEC" w14:textId="77777777" w:rsidR="003749C1" w:rsidRDefault="003749C1" w:rsidP="003749C1">
                <w:pPr>
                  <w:rPr>
                    <w:rFonts w:cstheme="minorHAnsi"/>
                    <w:lang w:eastAsia="da-DK"/>
                  </w:rPr>
                </w:pPr>
              </w:p>
              <w:p w14:paraId="64C82F08" w14:textId="77777777" w:rsidR="003749C1" w:rsidRPr="002B6102" w:rsidRDefault="003749C1" w:rsidP="003749C1">
                <w:pPr>
                  <w:rPr>
                    <w:rFonts w:cstheme="minorHAnsi"/>
                    <w:lang w:eastAsia="da-DK"/>
                  </w:rPr>
                </w:pPr>
                <w:r w:rsidRPr="002B6102">
                  <w:rPr>
                    <w:rFonts w:cstheme="minorHAnsi"/>
                    <w:lang w:eastAsia="da-DK"/>
                  </w:rPr>
                  <w:t>KSA`s</w:t>
                </w:r>
                <w:r>
                  <w:rPr>
                    <w:rFonts w:cstheme="minorHAnsi"/>
                    <w:lang w:eastAsia="da-DK"/>
                  </w:rPr>
                  <w:t xml:space="preserve"> arbejde, </w:t>
                </w:r>
                <w:r w:rsidRPr="00810B52">
                  <w:rPr>
                    <w:rFonts w:cstheme="minorHAnsi"/>
                    <w:color w:val="000000" w:themeColor="text1"/>
                    <w:lang w:eastAsia="da-DK"/>
                  </w:rPr>
                  <w:t xml:space="preserve">herunder den </w:t>
                </w:r>
                <w:r w:rsidRPr="002B6102">
                  <w:rPr>
                    <w:rFonts w:cstheme="minorHAnsi"/>
                    <w:lang w:eastAsia="da-DK"/>
                  </w:rPr>
                  <w:t>økonomiske rådgivning</w:t>
                </w:r>
                <w:r>
                  <w:rPr>
                    <w:rFonts w:cstheme="minorHAnsi"/>
                    <w:lang w:eastAsia="da-DK"/>
                  </w:rPr>
                  <w:t>,</w:t>
                </w:r>
                <w:r w:rsidRPr="002B6102">
                  <w:rPr>
                    <w:rFonts w:cstheme="minorHAnsi"/>
                    <w:lang w:eastAsia="da-DK"/>
                  </w:rPr>
                  <w:t xml:space="preserve"> er over en periode finansieret af Social </w:t>
                </w:r>
                <w:r w:rsidRPr="00810B52">
                  <w:rPr>
                    <w:rFonts w:cstheme="minorHAnsi"/>
                    <w:color w:val="000000" w:themeColor="text1"/>
                    <w:lang w:eastAsia="da-DK"/>
                  </w:rPr>
                  <w:t xml:space="preserve">Styrelsen og Borgfonden. </w:t>
                </w:r>
              </w:p>
              <w:p w14:paraId="6B19F951" w14:textId="77777777" w:rsidR="003749C1" w:rsidRPr="0024012C" w:rsidRDefault="003749C1" w:rsidP="00D5550C">
                <w:pPr>
                  <w:rPr>
                    <w:rFonts w:cstheme="minorHAnsi"/>
                    <w:lang w:eastAsia="da-DK"/>
                  </w:rPr>
                </w:pPr>
              </w:p>
            </w:tc>
          </w:tr>
          <w:tr w:rsidR="003749C1" w14:paraId="45367834" w14:textId="77777777" w:rsidTr="003749C1">
            <w:trPr>
              <w:trHeight w:val="1502"/>
            </w:trPr>
            <w:tc>
              <w:tcPr>
                <w:tcW w:w="2215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2795BB4B" w14:textId="77777777" w:rsidR="003749C1" w:rsidRPr="00304C6F" w:rsidRDefault="003749C1" w:rsidP="003749C1">
                <w:pPr>
                  <w:pStyle w:val="Overskrift2"/>
                  <w:rPr>
                    <w:rFonts w:eastAsia="Times New Roman"/>
                    <w:bCs/>
                    <w:i/>
                    <w:color w:val="000000" w:themeColor="text1"/>
                    <w:sz w:val="24"/>
                    <w:szCs w:val="24"/>
                  </w:rPr>
                </w:pPr>
                <w:bookmarkStart w:id="7" w:name="_Toc41643552"/>
                <w:r w:rsidRPr="00304C6F">
                  <w:rPr>
                    <w:rFonts w:eastAsia="Times New Roman"/>
                    <w:i/>
                    <w:color w:val="000000" w:themeColor="text1"/>
                    <w:sz w:val="24"/>
                    <w:szCs w:val="24"/>
                  </w:rPr>
                  <w:t>Rådgivernes ansættelsesforhold</w:t>
                </w:r>
                <w:bookmarkEnd w:id="7"/>
              </w:p>
              <w:p w14:paraId="2E972B61" w14:textId="5CD9A160" w:rsidR="003749C1" w:rsidRPr="00F27D4D" w:rsidRDefault="003749C1" w:rsidP="00F27D4D">
                <w:pPr>
                  <w:rPr>
                    <w:rFonts w:eastAsia="+mn-ea" w:cstheme="minorHAnsi"/>
                    <w:bCs/>
                    <w:iCs/>
                    <w:kern w:val="24"/>
                    <w:lang w:eastAsia="da-DK"/>
                  </w:rPr>
                </w:pPr>
              </w:p>
            </w:tc>
            <w:tc>
              <w:tcPr>
                <w:tcW w:w="2785" w:type="pct"/>
                <w:tcBorders>
                  <w:top w:val="single" w:sz="4" w:space="0" w:color="auto"/>
                  <w:bottom w:val="single" w:sz="4" w:space="0" w:color="auto"/>
                </w:tcBorders>
              </w:tcPr>
              <w:p w14:paraId="1E67E077" w14:textId="77777777" w:rsidR="003749C1" w:rsidRPr="00D5550C" w:rsidRDefault="003749C1" w:rsidP="003749C1">
                <w:pPr>
                  <w:rPr>
                    <w:rFonts w:cstheme="minorHAnsi"/>
                    <w:color w:val="000000" w:themeColor="text1"/>
                    <w:lang w:eastAsia="da-DK"/>
                  </w:rPr>
                </w:pPr>
                <w:r w:rsidRPr="00D5550C">
                  <w:rPr>
                    <w:rFonts w:cstheme="minorHAnsi"/>
                    <w:color w:val="000000" w:themeColor="text1"/>
                    <w:lang w:eastAsia="da-DK"/>
                  </w:rPr>
                  <w:t>Der er p.t. 19 aktive frivillige rådgivere i KSA, heraf er 2 teamledere.</w:t>
                </w:r>
              </w:p>
              <w:p w14:paraId="7867E7D9" w14:textId="2A59441F" w:rsidR="003749C1" w:rsidRDefault="003749C1" w:rsidP="003749C1">
                <w:pPr>
                  <w:rPr>
                    <w:rFonts w:cstheme="minorHAnsi"/>
                    <w:lang w:eastAsia="da-DK"/>
                  </w:rPr>
                </w:pPr>
                <w:r>
                  <w:rPr>
                    <w:rFonts w:cstheme="minorHAnsi"/>
                    <w:lang w:eastAsia="da-DK"/>
                  </w:rPr>
                  <w:t>D</w:t>
                </w:r>
                <w:r w:rsidRPr="00BF2188">
                  <w:rPr>
                    <w:rFonts w:cstheme="minorHAnsi"/>
                    <w:lang w:eastAsia="da-DK"/>
                  </w:rPr>
                  <w:t xml:space="preserve">erudover har vi ansat en </w:t>
                </w:r>
                <w:r w:rsidR="00D5550C">
                  <w:rPr>
                    <w:rFonts w:cstheme="minorHAnsi"/>
                    <w:lang w:eastAsia="da-DK"/>
                  </w:rPr>
                  <w:t>P</w:t>
                </w:r>
                <w:r w:rsidRPr="00BF2188">
                  <w:rPr>
                    <w:rFonts w:cstheme="minorHAnsi"/>
                    <w:lang w:eastAsia="da-DK"/>
                  </w:rPr>
                  <w:t>rojektleder</w:t>
                </w:r>
                <w:r w:rsidR="00D5550C">
                  <w:rPr>
                    <w:rFonts w:cstheme="minorHAnsi"/>
                    <w:lang w:eastAsia="da-DK"/>
                  </w:rPr>
                  <w:t>.</w:t>
                </w:r>
              </w:p>
            </w:tc>
          </w:tr>
          <w:tr w:rsidR="003749C1" w14:paraId="6C4DAD68" w14:textId="77777777" w:rsidTr="003749C1">
            <w:trPr>
              <w:trHeight w:val="1502"/>
            </w:trPr>
            <w:tc>
              <w:tcPr>
                <w:tcW w:w="2215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1E521963" w14:textId="77777777" w:rsidR="003749C1" w:rsidRPr="00304C6F" w:rsidRDefault="003749C1" w:rsidP="003749C1">
                <w:pPr>
                  <w:pStyle w:val="Overskrift2"/>
                  <w:rPr>
                    <w:rFonts w:eastAsia="Times New Roman"/>
                    <w:i/>
                    <w:color w:val="000000" w:themeColor="text1"/>
                    <w:sz w:val="24"/>
                    <w:szCs w:val="24"/>
                    <w:lang w:eastAsia="da-DK"/>
                  </w:rPr>
                </w:pPr>
                <w:bookmarkStart w:id="8" w:name="_Toc41643553"/>
                <w:r w:rsidRPr="00304C6F">
                  <w:rPr>
                    <w:rFonts w:eastAsia="Times New Roman"/>
                    <w:i/>
                    <w:color w:val="000000" w:themeColor="text1"/>
                    <w:sz w:val="24"/>
                    <w:szCs w:val="24"/>
                    <w:lang w:eastAsia="da-DK"/>
                  </w:rPr>
                  <w:t>Organisationens partnerskaber</w:t>
                </w:r>
                <w:bookmarkEnd w:id="8"/>
              </w:p>
              <w:p w14:paraId="3E8D1533" w14:textId="77777777" w:rsidR="003749C1" w:rsidRPr="00304C6F" w:rsidRDefault="003749C1" w:rsidP="00F27D4D">
                <w:pPr>
                  <w:rPr>
                    <w:rFonts w:eastAsia="Times New Roman"/>
                    <w:i/>
                    <w:color w:val="000000" w:themeColor="text1"/>
                    <w:sz w:val="24"/>
                    <w:szCs w:val="24"/>
                  </w:rPr>
                </w:pPr>
              </w:p>
            </w:tc>
            <w:tc>
              <w:tcPr>
                <w:tcW w:w="2785" w:type="pct"/>
                <w:tcBorders>
                  <w:top w:val="single" w:sz="4" w:space="0" w:color="auto"/>
                  <w:bottom w:val="single" w:sz="4" w:space="0" w:color="auto"/>
                </w:tcBorders>
              </w:tcPr>
              <w:p w14:paraId="4C96724A" w14:textId="77777777" w:rsidR="00AE52FC" w:rsidRDefault="00AE52FC" w:rsidP="00A91C05">
                <w:pPr>
                  <w:rPr>
                    <w:rFonts w:cstheme="minorHAnsi"/>
                    <w:lang w:eastAsia="da-DK"/>
                  </w:rPr>
                </w:pPr>
              </w:p>
              <w:p w14:paraId="49DD551F" w14:textId="5717F171" w:rsidR="00A91C05" w:rsidRPr="002B6102" w:rsidRDefault="00A91C05" w:rsidP="00A91C05">
                <w:pPr>
                  <w:rPr>
                    <w:rFonts w:cstheme="minorHAnsi"/>
                    <w:lang w:eastAsia="da-DK"/>
                  </w:rPr>
                </w:pPr>
                <w:r w:rsidRPr="002B6102">
                  <w:rPr>
                    <w:rFonts w:cstheme="minorHAnsi"/>
                    <w:lang w:eastAsia="da-DK"/>
                  </w:rPr>
                  <w:t xml:space="preserve">KSA har partnerskab med Blå Kors Danmark som faciliterer KSA med lokale, regnskab, PR mm.  </w:t>
                </w:r>
              </w:p>
              <w:p w14:paraId="4B1760B3" w14:textId="77777777" w:rsidR="00A91C05" w:rsidRPr="002B6102" w:rsidRDefault="00A91C05" w:rsidP="00A91C05">
                <w:pPr>
                  <w:rPr>
                    <w:rFonts w:cstheme="minorHAnsi"/>
                    <w:lang w:eastAsia="da-DK"/>
                  </w:rPr>
                </w:pPr>
                <w:r w:rsidRPr="002B6102">
                  <w:rPr>
                    <w:rFonts w:cstheme="minorHAnsi"/>
                    <w:lang w:eastAsia="da-DK"/>
                  </w:rPr>
                  <w:t xml:space="preserve">KSA’s Økonomisk rådgivning har indgået aftaler med 3 afdelinger i Silkeborg kommune. </w:t>
                </w:r>
              </w:p>
              <w:p w14:paraId="5AE59615" w14:textId="77777777" w:rsidR="00A91C05" w:rsidRPr="002B6102" w:rsidRDefault="00A91C05" w:rsidP="00A91C05">
                <w:pPr>
                  <w:rPr>
                    <w:rFonts w:cstheme="minorHAnsi"/>
                    <w:lang w:eastAsia="da-DK"/>
                  </w:rPr>
                </w:pPr>
                <w:r w:rsidRPr="002B6102">
                  <w:rPr>
                    <w:rFonts w:cstheme="minorHAnsi"/>
                    <w:lang w:eastAsia="da-DK"/>
                  </w:rPr>
                  <w:t>Borgerne er ofte henvist fra disse afdelinger.</w:t>
                </w:r>
              </w:p>
              <w:p w14:paraId="492E0E9C" w14:textId="77777777" w:rsidR="003749C1" w:rsidRDefault="00A91C05" w:rsidP="00A91C05">
                <w:pPr>
                  <w:rPr>
                    <w:rFonts w:cstheme="minorHAnsi"/>
                    <w:lang w:eastAsia="da-DK"/>
                  </w:rPr>
                </w:pPr>
                <w:r w:rsidRPr="002B6102">
                  <w:rPr>
                    <w:rFonts w:cstheme="minorHAnsi"/>
                    <w:lang w:eastAsia="da-DK"/>
                  </w:rPr>
                  <w:t>Desuden har KSA et samarbejde med frivilligcenter Silkeborg og andre KSA-afdelinger i Danmark</w:t>
                </w:r>
                <w:r>
                  <w:rPr>
                    <w:rFonts w:cstheme="minorHAnsi"/>
                    <w:lang w:eastAsia="da-DK"/>
                  </w:rPr>
                  <w:t>.</w:t>
                </w:r>
              </w:p>
              <w:p w14:paraId="45731DDE" w14:textId="701DFADE" w:rsidR="00AE52FC" w:rsidRDefault="00AE52FC" w:rsidP="00A91C05">
                <w:pPr>
                  <w:rPr>
                    <w:rFonts w:cstheme="minorHAnsi"/>
                    <w:lang w:eastAsia="da-DK"/>
                  </w:rPr>
                </w:pPr>
              </w:p>
            </w:tc>
          </w:tr>
        </w:tbl>
        <w:p w14:paraId="66A400E4" w14:textId="01B8F734" w:rsidR="003749C1" w:rsidRDefault="003749C1">
          <w:pPr>
            <w:rPr>
              <w:b/>
              <w:bCs/>
            </w:rPr>
          </w:pPr>
        </w:p>
        <w:tbl>
          <w:tblPr>
            <w:tblpPr w:leftFromText="141" w:rightFromText="141" w:vertAnchor="text" w:horzAnchor="margin" w:tblpY="35"/>
            <w:tblW w:w="5000" w:type="pct"/>
            <w:tblLook w:val="04A0" w:firstRow="1" w:lastRow="0" w:firstColumn="1" w:lastColumn="0" w:noHBand="0" w:noVBand="1"/>
          </w:tblPr>
          <w:tblGrid>
            <w:gridCol w:w="4636"/>
            <w:gridCol w:w="5830"/>
          </w:tblGrid>
          <w:tr w:rsidR="00A91C05" w:rsidRPr="00FD7ABD" w14:paraId="111C6308" w14:textId="77777777" w:rsidTr="00A91C05">
            <w:tc>
              <w:tcPr>
                <w:tcW w:w="5000" w:type="pct"/>
                <w:gridSpan w:val="2"/>
                <w:shd w:val="clear" w:color="auto" w:fill="D9E2F3" w:themeFill="accent1" w:themeFillTint="33"/>
              </w:tcPr>
              <w:p w14:paraId="0EE8B960" w14:textId="77777777" w:rsidR="00A91C05" w:rsidRPr="00623C36" w:rsidRDefault="00A91C05" w:rsidP="00A91C05">
                <w:pPr>
                  <w:pStyle w:val="Overskrift1"/>
                  <w:rPr>
                    <w:rFonts w:eastAsia="Times New Roman"/>
                    <w:szCs w:val="26"/>
                  </w:rPr>
                </w:pPr>
                <w:bookmarkStart w:id="9" w:name="_Toc16672427"/>
                <w:bookmarkStart w:id="10" w:name="_Toc41643554"/>
                <w:r w:rsidRPr="00B34595">
                  <w:rPr>
                    <w:rFonts w:eastAsia="Times New Roman"/>
                    <w:szCs w:val="26"/>
                  </w:rPr>
                  <w:t>Kvalitetsstandard for indhold i rådgivning</w:t>
                </w:r>
                <w:bookmarkEnd w:id="9"/>
                <w:bookmarkEnd w:id="10"/>
              </w:p>
            </w:tc>
          </w:tr>
          <w:tr w:rsidR="00A91C05" w:rsidRPr="00FD7ABD" w14:paraId="3188E1C7" w14:textId="77777777" w:rsidTr="00A91C05">
            <w:tc>
              <w:tcPr>
                <w:tcW w:w="2215" w:type="pct"/>
                <w:shd w:val="clear" w:color="auto" w:fill="D9E2F3" w:themeFill="accent1" w:themeFillTint="33"/>
              </w:tcPr>
              <w:p w14:paraId="090FE481" w14:textId="77777777" w:rsidR="00A91C05" w:rsidRPr="005E06C1" w:rsidRDefault="00A91C05" w:rsidP="00A91C05">
                <w:pPr>
                  <w:rPr>
                    <w:bCs/>
                    <w:i/>
                    <w:lang w:val="en-GB" w:eastAsia="da-DK"/>
                  </w:rPr>
                </w:pPr>
                <w:bookmarkStart w:id="11" w:name="_Toc16672428"/>
                <w:r w:rsidRPr="005E06C1">
                  <w:rPr>
                    <w:i/>
                    <w:lang w:val="en-GB" w:eastAsia="da-DK"/>
                  </w:rPr>
                  <w:t>Kvalitetsparameter</w:t>
                </w:r>
                <w:bookmarkEnd w:id="11"/>
              </w:p>
              <w:p w14:paraId="41BDDDFD" w14:textId="77777777" w:rsidR="00A91C05" w:rsidRPr="002A25B8" w:rsidRDefault="00A91C05" w:rsidP="00A91C05">
                <w:pPr>
                  <w:rPr>
                    <w:lang w:val="en-GB" w:eastAsia="da-DK"/>
                  </w:rPr>
                </w:pPr>
              </w:p>
            </w:tc>
            <w:tc>
              <w:tcPr>
                <w:tcW w:w="2785" w:type="pct"/>
                <w:shd w:val="clear" w:color="auto" w:fill="D9E2F3" w:themeFill="accent1" w:themeFillTint="33"/>
              </w:tcPr>
              <w:p w14:paraId="2BFA046F" w14:textId="77777777" w:rsidR="00A91C05" w:rsidRPr="00397D50" w:rsidRDefault="00A91C05" w:rsidP="00A91C05">
                <w:pPr>
                  <w:rPr>
                    <w:i/>
                    <w:lang w:eastAsia="da-DK"/>
                  </w:rPr>
                </w:pPr>
                <w:bookmarkStart w:id="12" w:name="_Toc16672429"/>
                <w:r w:rsidRPr="00397D50">
                  <w:rPr>
                    <w:i/>
                    <w:lang w:eastAsia="da-DK"/>
                  </w:rPr>
                  <w:t>Kort beskrivelse af organisationens håndtering af kvalitetsparameteret – Der henvises til bilag efter behov</w:t>
                </w:r>
                <w:bookmarkEnd w:id="12"/>
                <w:r w:rsidRPr="00397D50">
                  <w:rPr>
                    <w:i/>
                    <w:lang w:eastAsia="da-DK"/>
                  </w:rPr>
                  <w:t xml:space="preserve">  </w:t>
                </w:r>
              </w:p>
            </w:tc>
          </w:tr>
        </w:tbl>
        <w:tbl>
          <w:tblPr>
            <w:tblpPr w:leftFromText="141" w:rightFromText="141" w:vertAnchor="text" w:horzAnchor="margin" w:tblpY="1629"/>
            <w:tblW w:w="5000" w:type="pct"/>
            <w:tblLook w:val="04A0" w:firstRow="1" w:lastRow="0" w:firstColumn="1" w:lastColumn="0" w:noHBand="0" w:noVBand="1"/>
          </w:tblPr>
          <w:tblGrid>
            <w:gridCol w:w="4636"/>
            <w:gridCol w:w="5830"/>
          </w:tblGrid>
          <w:tr w:rsidR="00A91C05" w:rsidRPr="00FD7ABD" w14:paraId="168FE7A6" w14:textId="77777777" w:rsidTr="00794DFD">
            <w:trPr>
              <w:trHeight w:val="1502"/>
            </w:trPr>
            <w:tc>
              <w:tcPr>
                <w:tcW w:w="2215" w:type="pct"/>
                <w:vAlign w:val="center"/>
              </w:tcPr>
              <w:p w14:paraId="41BDC411" w14:textId="77777777" w:rsidR="00A91C05" w:rsidRPr="00304C6F" w:rsidRDefault="00A91C05" w:rsidP="00A91C05">
                <w:pPr>
                  <w:pStyle w:val="Overskrift2"/>
                  <w:rPr>
                    <w:rFonts w:eastAsia="Times New Roman"/>
                    <w:i/>
                    <w:color w:val="000000" w:themeColor="text1"/>
                    <w:sz w:val="24"/>
                    <w:szCs w:val="24"/>
                  </w:rPr>
                </w:pPr>
                <w:bookmarkStart w:id="13" w:name="_Toc41643555"/>
                <w:r w:rsidRPr="00304C6F">
                  <w:rPr>
                    <w:rFonts w:eastAsia="Times New Roman"/>
                    <w:i/>
                    <w:color w:val="000000" w:themeColor="text1"/>
                    <w:sz w:val="24"/>
                    <w:szCs w:val="24"/>
                  </w:rPr>
                  <w:t>Kerneaktiviteter</w:t>
                </w:r>
                <w:bookmarkEnd w:id="13"/>
              </w:p>
              <w:p w14:paraId="2C769D63" w14:textId="77777777" w:rsidR="00A91C05" w:rsidRPr="00FD7ABD" w:rsidRDefault="00A91C05" w:rsidP="00F27D4D">
                <w:pPr>
                  <w:rPr>
                    <w:rFonts w:eastAsia="Times New Roman"/>
                    <w:lang w:eastAsia="da-DK"/>
                  </w:rPr>
                </w:pPr>
              </w:p>
            </w:tc>
            <w:tc>
              <w:tcPr>
                <w:tcW w:w="2785" w:type="pct"/>
              </w:tcPr>
              <w:p w14:paraId="1D52CF1A" w14:textId="77777777" w:rsidR="00AE52FC" w:rsidRDefault="00AE52FC" w:rsidP="00A91C05">
                <w:pPr>
                  <w:rPr>
                    <w:lang w:eastAsia="da-DK"/>
                  </w:rPr>
                </w:pPr>
              </w:p>
              <w:p w14:paraId="5D809A3B" w14:textId="1A1E73F2" w:rsidR="00A91C05" w:rsidRPr="00FD7ABD" w:rsidRDefault="00A91C05" w:rsidP="00A91C05">
                <w:pPr>
                  <w:rPr>
                    <w:lang w:eastAsia="da-DK"/>
                  </w:rPr>
                </w:pPr>
                <w:r w:rsidRPr="00FD7ABD">
                  <w:rPr>
                    <w:lang w:eastAsia="da-DK"/>
                  </w:rPr>
                  <w:t xml:space="preserve">KSA`s Økonomiske Rådgivning yder primært helhedsorienteret rådgivning, beskrevet som type 3 og 4 ud fra </w:t>
                </w:r>
                <w:r>
                  <w:rPr>
                    <w:lang w:eastAsia="da-DK"/>
                  </w:rPr>
                  <w:t>v</w:t>
                </w:r>
                <w:r w:rsidRPr="00FD7ABD">
                  <w:rPr>
                    <w:lang w:eastAsia="da-DK"/>
                  </w:rPr>
                  <w:t>idens funktionens kvalitetsmodel. Altid med udgangspunkt i borgernes behov.</w:t>
                </w:r>
              </w:p>
              <w:p w14:paraId="29A9BD46" w14:textId="77777777" w:rsidR="00A91C05" w:rsidRPr="00FD7ABD" w:rsidRDefault="00A91C05" w:rsidP="00A91C05">
                <w:pPr>
                  <w:rPr>
                    <w:lang w:eastAsia="da-DK"/>
                  </w:rPr>
                </w:pPr>
                <w:r w:rsidRPr="00FD7ABD">
                  <w:rPr>
                    <w:lang w:eastAsia="da-DK"/>
                  </w:rPr>
                  <w:t xml:space="preserve">Via et link ansøger borgeren om hjælp og svarer på uddybende spørgsmål om baggrunden for deres henvendelse. </w:t>
                </w:r>
              </w:p>
              <w:p w14:paraId="6FCEF939" w14:textId="77777777" w:rsidR="00A91C05" w:rsidRPr="00FD7ABD" w:rsidRDefault="00A91C05" w:rsidP="00A91C05">
                <w:pPr>
                  <w:rPr>
                    <w:lang w:eastAsia="da-DK"/>
                  </w:rPr>
                </w:pPr>
                <w:r w:rsidRPr="00FD7ABD">
                  <w:rPr>
                    <w:lang w:eastAsia="da-DK"/>
                  </w:rPr>
                  <w:t xml:space="preserve">Herfra bliver de visiteret </w:t>
                </w:r>
                <w:r w:rsidRPr="00D92BE2">
                  <w:rPr>
                    <w:color w:val="000000" w:themeColor="text1"/>
                    <w:lang w:eastAsia="da-DK"/>
                  </w:rPr>
                  <w:t xml:space="preserve">til de 2 teamledere, som </w:t>
                </w:r>
                <w:r w:rsidRPr="00FD7ABD">
                  <w:rPr>
                    <w:lang w:eastAsia="da-DK"/>
                  </w:rPr>
                  <w:t>kontakter borgeren.</w:t>
                </w:r>
              </w:p>
              <w:p w14:paraId="723BF4E4" w14:textId="77777777" w:rsidR="00A91C05" w:rsidRPr="00FD7ABD" w:rsidRDefault="00A91C05" w:rsidP="00A91C05">
                <w:pPr>
                  <w:rPr>
                    <w:lang w:eastAsia="da-DK"/>
                  </w:rPr>
                </w:pPr>
                <w:r w:rsidRPr="00FD7ABD">
                  <w:rPr>
                    <w:lang w:eastAsia="da-DK"/>
                  </w:rPr>
                  <w:t xml:space="preserve">Vores rådgivere er mobile og mødes altid i </w:t>
                </w:r>
                <w:r w:rsidRPr="00D92BE2">
                  <w:rPr>
                    <w:color w:val="000000" w:themeColor="text1"/>
                    <w:lang w:eastAsia="da-DK"/>
                  </w:rPr>
                  <w:t xml:space="preserve">teams på 2 med </w:t>
                </w:r>
                <w:r w:rsidRPr="00FD7ABD">
                  <w:rPr>
                    <w:lang w:eastAsia="da-DK"/>
                  </w:rPr>
                  <w:t>borgeren til ansigt til ansigt rådgivning, ofte i borgerens hjem, på frivilligcentret eller i kommunens lokaler.</w:t>
                </w:r>
              </w:p>
              <w:p w14:paraId="012ED255" w14:textId="77777777" w:rsidR="00A91C05" w:rsidRPr="00FD7ABD" w:rsidRDefault="00A91C05" w:rsidP="00A91C05">
                <w:pPr>
                  <w:rPr>
                    <w:lang w:eastAsia="da-DK"/>
                  </w:rPr>
                </w:pPr>
                <w:r w:rsidRPr="00FD7ABD">
                  <w:rPr>
                    <w:lang w:eastAsia="da-DK"/>
                  </w:rPr>
                  <w:t xml:space="preserve">Vi yder rådgivning til borgere i privatøkonomiske forhold, ud fra kendskab til borgerens økonomiske situation og med henblik på at stabilisere borgerens privat økonomi. </w:t>
                </w:r>
              </w:p>
              <w:p w14:paraId="7C47B1F6" w14:textId="77777777" w:rsidR="00A91C05" w:rsidRPr="00FD7ABD" w:rsidRDefault="00A91C05" w:rsidP="00A91C05">
                <w:pPr>
                  <w:rPr>
                    <w:lang w:eastAsia="da-DK"/>
                  </w:rPr>
                </w:pPr>
                <w:r w:rsidRPr="00D92BE2">
                  <w:rPr>
                    <w:color w:val="000000" w:themeColor="text1"/>
                    <w:lang w:eastAsia="da-DK"/>
                  </w:rPr>
                  <w:t xml:space="preserve">Rådgiverne arbejder </w:t>
                </w:r>
                <w:r w:rsidRPr="00FD7ABD">
                  <w:rPr>
                    <w:lang w:eastAsia="da-DK"/>
                  </w:rPr>
                  <w:t xml:space="preserve">med </w:t>
                </w:r>
                <w:r w:rsidRPr="00D92BE2">
                  <w:rPr>
                    <w:color w:val="000000" w:themeColor="text1"/>
                    <w:lang w:eastAsia="da-DK"/>
                  </w:rPr>
                  <w:t xml:space="preserve">udgangspunkt i følgende </w:t>
                </w:r>
                <w:r>
                  <w:rPr>
                    <w:lang w:eastAsia="da-DK"/>
                  </w:rPr>
                  <w:t>k</w:t>
                </w:r>
                <w:r w:rsidRPr="00FD7ABD">
                  <w:rPr>
                    <w:lang w:eastAsia="da-DK"/>
                  </w:rPr>
                  <w:t>erneaktiviteter afhængig af borgernes økonomiske situation:</w:t>
                </w:r>
              </w:p>
              <w:p w14:paraId="65831537" w14:textId="77777777" w:rsidR="00A91C05" w:rsidRPr="00865B26" w:rsidRDefault="00A91C05" w:rsidP="00A91C05">
                <w:pPr>
                  <w:pStyle w:val="Listeafsnit"/>
                  <w:numPr>
                    <w:ilvl w:val="0"/>
                    <w:numId w:val="20"/>
                  </w:numPr>
                  <w:spacing w:after="0" w:line="240" w:lineRule="auto"/>
                  <w:rPr>
                    <w:rFonts w:asciiTheme="minorHAnsi" w:hAnsiTheme="minorHAnsi" w:cstheme="minorHAnsi"/>
                    <w:sz w:val="22"/>
                    <w:szCs w:val="22"/>
                    <w:lang w:eastAsia="da-DK"/>
                  </w:rPr>
                </w:pPr>
                <w:r w:rsidRPr="00865B26">
                  <w:rPr>
                    <w:rFonts w:asciiTheme="minorHAnsi" w:hAnsiTheme="minorHAnsi" w:cstheme="minorHAnsi"/>
                    <w:sz w:val="22"/>
                    <w:szCs w:val="22"/>
                    <w:lang w:eastAsia="da-DK"/>
                  </w:rPr>
                  <w:t>Økonomisk afklaring</w:t>
                </w:r>
              </w:p>
              <w:p w14:paraId="70D1C51B" w14:textId="77777777" w:rsidR="00A91C05" w:rsidRPr="00311B95" w:rsidRDefault="00A91C05" w:rsidP="00A91C05">
                <w:pPr>
                  <w:pStyle w:val="Listeafsnit"/>
                  <w:numPr>
                    <w:ilvl w:val="0"/>
                    <w:numId w:val="20"/>
                  </w:numPr>
                  <w:spacing w:after="0" w:line="240" w:lineRule="auto"/>
                  <w:rPr>
                    <w:rFonts w:asciiTheme="minorHAnsi" w:hAnsiTheme="minorHAnsi" w:cstheme="minorHAnsi"/>
                    <w:sz w:val="22"/>
                    <w:szCs w:val="22"/>
                    <w:lang w:eastAsia="da-DK"/>
                  </w:rPr>
                </w:pPr>
                <w:r>
                  <w:rPr>
                    <w:rFonts w:asciiTheme="minorHAnsi" w:hAnsiTheme="minorHAnsi" w:cstheme="minorHAnsi"/>
                    <w:sz w:val="22"/>
                    <w:szCs w:val="22"/>
                    <w:lang w:eastAsia="da-DK"/>
                  </w:rPr>
                  <w:t>U</w:t>
                </w:r>
                <w:r w:rsidRPr="00865B26">
                  <w:rPr>
                    <w:rFonts w:asciiTheme="minorHAnsi" w:hAnsiTheme="minorHAnsi" w:cstheme="minorHAnsi"/>
                    <w:sz w:val="22"/>
                    <w:szCs w:val="22"/>
                    <w:lang w:eastAsia="da-DK"/>
                  </w:rPr>
                  <w:t>darbejdelse af budg</w:t>
                </w:r>
                <w:r w:rsidRPr="00D92BE2">
                  <w:rPr>
                    <w:rFonts w:asciiTheme="minorHAnsi" w:hAnsiTheme="minorHAnsi" w:cstheme="minorHAnsi"/>
                    <w:color w:val="000000" w:themeColor="text1"/>
                    <w:sz w:val="22"/>
                    <w:szCs w:val="22"/>
                    <w:lang w:eastAsia="da-DK"/>
                  </w:rPr>
                  <w:t>et og gældsoversigt</w:t>
                </w:r>
              </w:p>
              <w:p w14:paraId="3A838CC1" w14:textId="77777777" w:rsidR="00A91C05" w:rsidRPr="00865B26" w:rsidRDefault="00A91C05" w:rsidP="00A91C05">
                <w:pPr>
                  <w:pStyle w:val="Listeafsnit"/>
                  <w:numPr>
                    <w:ilvl w:val="0"/>
                    <w:numId w:val="20"/>
                  </w:numPr>
                  <w:spacing w:after="0" w:line="240" w:lineRule="auto"/>
                  <w:rPr>
                    <w:rFonts w:asciiTheme="minorHAnsi" w:hAnsiTheme="minorHAnsi" w:cstheme="minorHAnsi"/>
                    <w:sz w:val="22"/>
                    <w:szCs w:val="22"/>
                    <w:lang w:eastAsia="da-DK"/>
                  </w:rPr>
                </w:pPr>
                <w:r w:rsidRPr="00865B26">
                  <w:rPr>
                    <w:rFonts w:asciiTheme="minorHAnsi" w:hAnsiTheme="minorHAnsi" w:cstheme="minorHAnsi"/>
                    <w:sz w:val="22"/>
                    <w:szCs w:val="22"/>
                    <w:lang w:eastAsia="da-DK"/>
                  </w:rPr>
                  <w:t>Vurdere betalingsevne</w:t>
                </w:r>
              </w:p>
              <w:p w14:paraId="63BB89F9" w14:textId="77777777" w:rsidR="00A91C05" w:rsidRPr="00865B26" w:rsidRDefault="00A91C05" w:rsidP="00A91C05">
                <w:pPr>
                  <w:pStyle w:val="Listeafsnit"/>
                  <w:numPr>
                    <w:ilvl w:val="0"/>
                    <w:numId w:val="20"/>
                  </w:numPr>
                  <w:spacing w:after="0" w:line="240" w:lineRule="auto"/>
                  <w:rPr>
                    <w:rFonts w:asciiTheme="minorHAnsi" w:hAnsiTheme="minorHAnsi" w:cstheme="minorHAnsi"/>
                    <w:sz w:val="22"/>
                    <w:szCs w:val="22"/>
                    <w:lang w:eastAsia="da-DK"/>
                  </w:rPr>
                </w:pPr>
                <w:r w:rsidRPr="00865B26">
                  <w:rPr>
                    <w:rFonts w:asciiTheme="minorHAnsi" w:hAnsiTheme="minorHAnsi" w:cstheme="minorHAnsi"/>
                    <w:sz w:val="22"/>
                    <w:szCs w:val="22"/>
                    <w:lang w:eastAsia="da-DK"/>
                  </w:rPr>
                  <w:t>Udarbejde afdragsplan</w:t>
                </w:r>
              </w:p>
              <w:p w14:paraId="2CA908B3" w14:textId="77777777" w:rsidR="00A91C05" w:rsidRPr="00865B26" w:rsidRDefault="00A91C05" w:rsidP="00A91C05">
                <w:pPr>
                  <w:pStyle w:val="Listeafsnit"/>
                  <w:numPr>
                    <w:ilvl w:val="0"/>
                    <w:numId w:val="20"/>
                  </w:numPr>
                  <w:spacing w:after="0" w:line="240" w:lineRule="auto"/>
                  <w:rPr>
                    <w:rFonts w:asciiTheme="minorHAnsi" w:hAnsiTheme="minorHAnsi" w:cstheme="minorHAnsi"/>
                    <w:sz w:val="22"/>
                    <w:szCs w:val="22"/>
                    <w:lang w:eastAsia="da-DK"/>
                  </w:rPr>
                </w:pPr>
                <w:r w:rsidRPr="00865B26">
                  <w:rPr>
                    <w:rFonts w:asciiTheme="minorHAnsi" w:hAnsiTheme="minorHAnsi" w:cstheme="minorHAnsi"/>
                    <w:sz w:val="22"/>
                    <w:szCs w:val="22"/>
                    <w:lang w:eastAsia="da-DK"/>
                  </w:rPr>
                  <w:t>Indgå aftaler med kreditorer</w:t>
                </w:r>
              </w:p>
              <w:p w14:paraId="6BBF7C70" w14:textId="77777777" w:rsidR="00A91C05" w:rsidRPr="00865B26" w:rsidRDefault="00A91C05" w:rsidP="00A91C05">
                <w:pPr>
                  <w:pStyle w:val="Listeafsnit"/>
                  <w:numPr>
                    <w:ilvl w:val="0"/>
                    <w:numId w:val="20"/>
                  </w:numPr>
                  <w:spacing w:after="0" w:line="240" w:lineRule="auto"/>
                  <w:rPr>
                    <w:rFonts w:asciiTheme="minorHAnsi" w:hAnsiTheme="minorHAnsi" w:cstheme="minorHAnsi"/>
                    <w:sz w:val="22"/>
                    <w:szCs w:val="22"/>
                    <w:lang w:eastAsia="da-DK"/>
                  </w:rPr>
                </w:pPr>
                <w:r w:rsidRPr="00865B26">
                  <w:rPr>
                    <w:rFonts w:asciiTheme="minorHAnsi" w:hAnsiTheme="minorHAnsi" w:cstheme="minorHAnsi"/>
                    <w:sz w:val="22"/>
                    <w:szCs w:val="22"/>
                    <w:lang w:eastAsia="da-DK"/>
                  </w:rPr>
                  <w:t>Etablere budgetkonto.</w:t>
                </w:r>
              </w:p>
              <w:p w14:paraId="2C15C47B" w14:textId="77777777" w:rsidR="00A91C05" w:rsidRPr="00865B26" w:rsidRDefault="00A91C05" w:rsidP="00A91C05">
                <w:pPr>
                  <w:pStyle w:val="Listeafsnit"/>
                  <w:numPr>
                    <w:ilvl w:val="0"/>
                    <w:numId w:val="20"/>
                  </w:numPr>
                  <w:spacing w:after="0" w:line="240" w:lineRule="auto"/>
                  <w:rPr>
                    <w:rFonts w:asciiTheme="minorHAnsi" w:hAnsiTheme="minorHAnsi" w:cstheme="minorHAnsi"/>
                    <w:sz w:val="22"/>
                    <w:szCs w:val="22"/>
                    <w:lang w:eastAsia="da-DK"/>
                  </w:rPr>
                </w:pPr>
                <w:r w:rsidRPr="00865B26">
                  <w:rPr>
                    <w:rFonts w:asciiTheme="minorHAnsi" w:hAnsiTheme="minorHAnsi" w:cstheme="minorHAnsi"/>
                    <w:sz w:val="22"/>
                    <w:szCs w:val="22"/>
                    <w:lang w:eastAsia="da-DK"/>
                  </w:rPr>
                  <w:t>Tilslutning til betalingsservice m.v.</w:t>
                </w:r>
              </w:p>
              <w:p w14:paraId="5A1F7CD2" w14:textId="77777777" w:rsidR="00A91C05" w:rsidRPr="00865B26" w:rsidRDefault="00A91C05" w:rsidP="00A91C05">
                <w:pPr>
                  <w:pStyle w:val="Listeafsnit"/>
                  <w:numPr>
                    <w:ilvl w:val="0"/>
                    <w:numId w:val="20"/>
                  </w:numPr>
                  <w:spacing w:after="0" w:line="240" w:lineRule="auto"/>
                  <w:rPr>
                    <w:rFonts w:asciiTheme="minorHAnsi" w:hAnsiTheme="minorHAnsi" w:cstheme="minorHAnsi"/>
                    <w:sz w:val="22"/>
                    <w:szCs w:val="22"/>
                    <w:lang w:eastAsia="da-DK"/>
                  </w:rPr>
                </w:pPr>
                <w:r w:rsidRPr="00865B26">
                  <w:rPr>
                    <w:rFonts w:asciiTheme="minorHAnsi" w:hAnsiTheme="minorHAnsi" w:cstheme="minorHAnsi"/>
                    <w:sz w:val="22"/>
                    <w:szCs w:val="22"/>
                    <w:lang w:eastAsia="da-DK"/>
                  </w:rPr>
                  <w:t>Evt. hjælp til gældssanering.</w:t>
                </w:r>
              </w:p>
              <w:p w14:paraId="050471D7" w14:textId="77777777" w:rsidR="00A91C05" w:rsidRPr="00FD7ABD" w:rsidRDefault="00A91C05" w:rsidP="00A91C05">
                <w:pPr>
                  <w:rPr>
                    <w:lang w:eastAsia="da-DK"/>
                  </w:rPr>
                </w:pPr>
              </w:p>
            </w:tc>
          </w:tr>
          <w:tr w:rsidR="00A91C05" w:rsidRPr="00FD7ABD" w14:paraId="5B317217" w14:textId="77777777" w:rsidTr="00794DFD">
            <w:trPr>
              <w:trHeight w:val="1502"/>
            </w:trPr>
            <w:tc>
              <w:tcPr>
                <w:tcW w:w="2215" w:type="pct"/>
                <w:vAlign w:val="center"/>
              </w:tcPr>
              <w:p w14:paraId="262AB3F8" w14:textId="32972BC3" w:rsidR="00A91C05" w:rsidRPr="00304C6F" w:rsidRDefault="00A91C05" w:rsidP="00A91C05">
                <w:pPr>
                  <w:pStyle w:val="Overskrift2"/>
                  <w:rPr>
                    <w:rFonts w:eastAsia="Times New Roman"/>
                    <w:bCs/>
                    <w:i/>
                    <w:color w:val="000000" w:themeColor="text1"/>
                    <w:sz w:val="24"/>
                    <w:szCs w:val="24"/>
                  </w:rPr>
                </w:pPr>
                <w:bookmarkStart w:id="14" w:name="_Toc41643556"/>
                <w:r w:rsidRPr="00304C6F">
                  <w:rPr>
                    <w:rFonts w:eastAsia="Times New Roman"/>
                    <w:i/>
                    <w:color w:val="000000" w:themeColor="text1"/>
                    <w:sz w:val="24"/>
                    <w:szCs w:val="24"/>
                  </w:rPr>
                  <w:t>Faglig tilgang</w:t>
                </w:r>
                <w:bookmarkEnd w:id="14"/>
                <w:r w:rsidRPr="00304C6F">
                  <w:rPr>
                    <w:rFonts w:eastAsia="Times New Roman"/>
                    <w:i/>
                    <w:color w:val="000000" w:themeColor="text1"/>
                    <w:sz w:val="24"/>
                    <w:szCs w:val="24"/>
                  </w:rPr>
                  <w:t xml:space="preserve"> </w:t>
                </w:r>
              </w:p>
              <w:p w14:paraId="778DC75A" w14:textId="77777777" w:rsidR="00A91C05" w:rsidRDefault="00A91C05" w:rsidP="00A91C05">
                <w:pPr>
                  <w:pStyle w:val="Overskrift2"/>
                  <w:rPr>
                    <w:rFonts w:eastAsia="Times New Roman"/>
                    <w:i/>
                    <w:color w:val="000000" w:themeColor="text1"/>
                    <w:sz w:val="24"/>
                    <w:szCs w:val="24"/>
                  </w:rPr>
                </w:pPr>
              </w:p>
              <w:p w14:paraId="36A1B0B0" w14:textId="44291815" w:rsidR="00AE52FC" w:rsidRPr="00AE52FC" w:rsidRDefault="00AE52FC" w:rsidP="00AE52FC"/>
            </w:tc>
            <w:tc>
              <w:tcPr>
                <w:tcW w:w="2785" w:type="pct"/>
              </w:tcPr>
              <w:p w14:paraId="4E345EF9" w14:textId="77777777" w:rsidR="00AE52FC" w:rsidRDefault="00AE52FC" w:rsidP="00A91C05">
                <w:pPr>
                  <w:rPr>
                    <w:lang w:eastAsia="da-DK"/>
                  </w:rPr>
                </w:pPr>
              </w:p>
              <w:p w14:paraId="6CE1CEE9" w14:textId="4CB81CC4" w:rsidR="00A91C05" w:rsidRPr="00FD7ABD" w:rsidRDefault="00A91C05" w:rsidP="00A91C05">
                <w:pPr>
                  <w:rPr>
                    <w:lang w:eastAsia="da-DK"/>
                  </w:rPr>
                </w:pPr>
                <w:r w:rsidRPr="00FD7ABD">
                  <w:rPr>
                    <w:lang w:eastAsia="da-DK"/>
                  </w:rPr>
                  <w:t>Rådgivere arbejder ud fra princippet ”Hjælp til selvhjælp”</w:t>
                </w:r>
                <w:r>
                  <w:rPr>
                    <w:lang w:eastAsia="da-DK"/>
                  </w:rPr>
                  <w:t>,</w:t>
                </w:r>
                <w:r w:rsidRPr="00FD7ABD">
                  <w:rPr>
                    <w:lang w:eastAsia="da-DK"/>
                  </w:rPr>
                  <w:t xml:space="preserve"> og borgere inddrages så meget</w:t>
                </w:r>
                <w:r>
                  <w:rPr>
                    <w:lang w:eastAsia="da-DK"/>
                  </w:rPr>
                  <w:t>,</w:t>
                </w:r>
                <w:r w:rsidRPr="00FD7ABD">
                  <w:rPr>
                    <w:lang w:eastAsia="da-DK"/>
                  </w:rPr>
                  <w:t xml:space="preserve"> som man kan i processen for at </w:t>
                </w:r>
                <w:r w:rsidRPr="00D92BE2">
                  <w:rPr>
                    <w:color w:val="000000" w:themeColor="text1"/>
                    <w:lang w:eastAsia="da-DK"/>
                  </w:rPr>
                  <w:t xml:space="preserve">hjælpe dem til </w:t>
                </w:r>
                <w:r w:rsidRPr="00FD7ABD">
                  <w:rPr>
                    <w:lang w:eastAsia="da-DK"/>
                  </w:rPr>
                  <w:t>et bedre overblik.</w:t>
                </w:r>
              </w:p>
              <w:p w14:paraId="740411F2" w14:textId="2DCBA234" w:rsidR="00A91C05" w:rsidRPr="00FD7ABD" w:rsidRDefault="00A91C05" w:rsidP="00A91C05">
                <w:pPr>
                  <w:rPr>
                    <w:lang w:eastAsia="da-DK"/>
                  </w:rPr>
                </w:pPr>
                <w:bookmarkStart w:id="15" w:name="_Toc16672437"/>
                <w:r w:rsidRPr="00FD7ABD">
                  <w:rPr>
                    <w:lang w:eastAsia="da-DK"/>
                  </w:rPr>
                  <w:t>Rådgivningen varetages af rådgivere med finansiel eller juridisk uddannelse og med erhvervet faglig erfaring i gældsafvikling, kreditorforhandling, gældssanering og fogedretsprocedurer.</w:t>
                </w:r>
                <w:bookmarkEnd w:id="15"/>
              </w:p>
            </w:tc>
          </w:tr>
          <w:tr w:rsidR="00A91C05" w:rsidRPr="00FD7ABD" w14:paraId="46C91B90" w14:textId="77777777" w:rsidTr="00794DFD">
            <w:trPr>
              <w:trHeight w:val="1502"/>
            </w:trPr>
            <w:tc>
              <w:tcPr>
                <w:tcW w:w="2215" w:type="pct"/>
                <w:vAlign w:val="center"/>
              </w:tcPr>
              <w:p w14:paraId="6DE5F1C7" w14:textId="07013AF0" w:rsidR="00A91C05" w:rsidRPr="00304C6F" w:rsidRDefault="00A91C05" w:rsidP="00A91C05">
                <w:pPr>
                  <w:pStyle w:val="Overskrift2"/>
                  <w:rPr>
                    <w:rFonts w:eastAsia="Times New Roman"/>
                    <w:i/>
                    <w:color w:val="000000" w:themeColor="text1"/>
                    <w:sz w:val="24"/>
                    <w:szCs w:val="24"/>
                  </w:rPr>
                </w:pPr>
                <w:r w:rsidRPr="00FD7ABD">
                  <w:t xml:space="preserve"> </w:t>
                </w:r>
                <w:bookmarkStart w:id="16" w:name="_Toc16672438"/>
                <w:r w:rsidRPr="00304C6F">
                  <w:rPr>
                    <w:rFonts w:eastAsia="Times New Roman"/>
                    <w:i/>
                    <w:color w:val="000000" w:themeColor="text1"/>
                    <w:sz w:val="24"/>
                    <w:szCs w:val="24"/>
                  </w:rPr>
                  <w:t xml:space="preserve"> </w:t>
                </w:r>
                <w:bookmarkStart w:id="17" w:name="_Toc41643557"/>
                <w:r w:rsidRPr="00304C6F">
                  <w:rPr>
                    <w:rFonts w:eastAsia="Times New Roman"/>
                    <w:i/>
                    <w:color w:val="000000" w:themeColor="text1"/>
                    <w:sz w:val="24"/>
                    <w:szCs w:val="24"/>
                  </w:rPr>
                  <w:t>Helhedsorienteret rådgivning</w:t>
                </w:r>
                <w:bookmarkEnd w:id="16"/>
                <w:bookmarkEnd w:id="17"/>
              </w:p>
              <w:p w14:paraId="0D1DF3D3" w14:textId="3623FE5B" w:rsidR="00A91C05" w:rsidRPr="00304C6F" w:rsidRDefault="00D92BE2" w:rsidP="00A91C05">
                <w:pPr>
                  <w:pStyle w:val="Overskrift2"/>
                  <w:rPr>
                    <w:rFonts w:eastAsia="Times New Roman"/>
                    <w:i/>
                    <w:color w:val="000000" w:themeColor="text1"/>
                    <w:sz w:val="24"/>
                    <w:szCs w:val="24"/>
                  </w:rPr>
                </w:pPr>
                <w:r>
                  <w:t xml:space="preserve"> </w:t>
                </w:r>
              </w:p>
            </w:tc>
            <w:tc>
              <w:tcPr>
                <w:tcW w:w="2785" w:type="pct"/>
              </w:tcPr>
              <w:p w14:paraId="2BEAA689" w14:textId="77777777" w:rsidR="00AE52FC" w:rsidRDefault="00AE52FC" w:rsidP="00A91C05">
                <w:pPr>
                  <w:rPr>
                    <w:lang w:eastAsia="da-DK"/>
                  </w:rPr>
                </w:pPr>
              </w:p>
              <w:p w14:paraId="32C816D7" w14:textId="4A86AEBF" w:rsidR="00A91C05" w:rsidRPr="00FD7ABD" w:rsidRDefault="00A91C05" w:rsidP="00A91C05">
                <w:pPr>
                  <w:rPr>
                    <w:lang w:eastAsia="da-DK"/>
                  </w:rPr>
                </w:pPr>
                <w:r w:rsidRPr="00FD7ABD">
                  <w:rPr>
                    <w:lang w:eastAsia="da-DK"/>
                  </w:rPr>
                  <w:t>Vi sikrer at borgeren får helhedsorienteret rådgivning, bl.a. ved at vores rådgivningsteams er faglig klædt på til at hjælpe.</w:t>
                </w:r>
              </w:p>
              <w:p w14:paraId="41210F7F" w14:textId="77777777" w:rsidR="00A91C05" w:rsidRPr="00FD7ABD" w:rsidRDefault="00A91C05" w:rsidP="00A91C05">
                <w:pPr>
                  <w:rPr>
                    <w:lang w:eastAsia="da-DK"/>
                  </w:rPr>
                </w:pPr>
                <w:r>
                  <w:rPr>
                    <w:lang w:eastAsia="da-DK"/>
                  </w:rPr>
                  <w:t>Vi sikrer</w:t>
                </w:r>
                <w:r w:rsidRPr="00FD7ABD">
                  <w:rPr>
                    <w:lang w:eastAsia="da-DK"/>
                  </w:rPr>
                  <w:t>, at der på hvert team er rådgivere, som både har en faglig uddannelse indenfor området, samt erfaring med rådgivning og vejledning på alle niveauer.</w:t>
                </w:r>
              </w:p>
              <w:p w14:paraId="6B774089" w14:textId="77777777" w:rsidR="00A91C05" w:rsidRPr="00FD7ABD" w:rsidRDefault="00A91C05" w:rsidP="00A91C05">
                <w:pPr>
                  <w:rPr>
                    <w:lang w:eastAsia="da-DK"/>
                  </w:rPr>
                </w:pPr>
                <w:r w:rsidRPr="00FD7ABD">
                  <w:rPr>
                    <w:lang w:eastAsia="da-DK"/>
                  </w:rPr>
                  <w:t>Herefter påbegyndes udarbejdelse af gældsoversigt og budgetskema.</w:t>
                </w:r>
              </w:p>
              <w:p w14:paraId="4C4FB27E" w14:textId="5A077CC5" w:rsidR="00AE52FC" w:rsidRPr="00FD7ABD" w:rsidRDefault="00AE52FC" w:rsidP="00AE52FC">
                <w:pPr>
                  <w:rPr>
                    <w:lang w:eastAsia="da-DK"/>
                  </w:rPr>
                </w:pPr>
                <w:r w:rsidRPr="00FD7ABD">
                  <w:rPr>
                    <w:lang w:eastAsia="da-DK"/>
                  </w:rPr>
                  <w:t>Det første møde omfatter underskrivelse af ”Aftale om økonomisk rådgivning” samt ”Fuldmagt”.</w:t>
                </w:r>
              </w:p>
              <w:p w14:paraId="58F3BA1C" w14:textId="29F62934" w:rsidR="00A91C05" w:rsidRPr="00FD7ABD" w:rsidRDefault="00D92BE2" w:rsidP="00A91C05">
                <w:pPr>
                  <w:rPr>
                    <w:lang w:eastAsia="da-DK"/>
                  </w:rPr>
                </w:pPr>
                <w:r w:rsidRPr="00FD7ABD">
                  <w:rPr>
                    <w:lang w:eastAsia="da-DK"/>
                  </w:rPr>
                  <w:t>Desuden</w:t>
                </w:r>
                <w:r w:rsidR="00A91C05" w:rsidRPr="00FD7ABD">
                  <w:rPr>
                    <w:lang w:eastAsia="da-DK"/>
                  </w:rPr>
                  <w:t xml:space="preserve"> er der i nogle forløb opfølgende rådgivning</w:t>
                </w:r>
                <w:r w:rsidR="00A91C05">
                  <w:rPr>
                    <w:lang w:eastAsia="da-DK"/>
                  </w:rPr>
                  <w:t>,</w:t>
                </w:r>
                <w:r w:rsidR="00A91C05" w:rsidRPr="00FD7ABD">
                  <w:rPr>
                    <w:lang w:eastAsia="da-DK"/>
                  </w:rPr>
                  <w:t xml:space="preserve"> hvis borgeren har et ønske om det.</w:t>
                </w:r>
              </w:p>
              <w:p w14:paraId="511FA9FC" w14:textId="1937A535" w:rsidR="00A91C05" w:rsidRPr="00FD7ABD" w:rsidRDefault="00A91C05" w:rsidP="00A91C05">
                <w:pPr>
                  <w:rPr>
                    <w:lang w:eastAsia="da-DK"/>
                  </w:rPr>
                </w:pPr>
                <w:r w:rsidRPr="00FD7ABD">
                  <w:rPr>
                    <w:lang w:eastAsia="da-DK"/>
                  </w:rPr>
                  <w:t>Vi arbejder altid ud fra samme procedure</w:t>
                </w:r>
                <w:r>
                  <w:rPr>
                    <w:lang w:eastAsia="da-DK"/>
                  </w:rPr>
                  <w:t>.</w:t>
                </w:r>
              </w:p>
            </w:tc>
          </w:tr>
          <w:tr w:rsidR="00A91C05" w:rsidRPr="00FD7ABD" w14:paraId="4BB5AF38" w14:textId="77777777" w:rsidTr="00794DFD">
            <w:trPr>
              <w:trHeight w:val="3454"/>
            </w:trPr>
            <w:tc>
              <w:tcPr>
                <w:tcW w:w="2215" w:type="pct"/>
                <w:tcBorders>
                  <w:bottom w:val="single" w:sz="4" w:space="0" w:color="auto"/>
                </w:tcBorders>
                <w:vAlign w:val="center"/>
              </w:tcPr>
              <w:p w14:paraId="68BFA700" w14:textId="67958E5B" w:rsidR="00D92BE2" w:rsidRPr="00304C6F" w:rsidRDefault="00D92BE2" w:rsidP="00D92BE2">
                <w:pPr>
                  <w:pStyle w:val="Overskrift2"/>
                  <w:rPr>
                    <w:rFonts w:eastAsia="Times New Roman"/>
                    <w:bCs/>
                    <w:i/>
                    <w:color w:val="000000" w:themeColor="text1"/>
                    <w:sz w:val="24"/>
                    <w:szCs w:val="24"/>
                  </w:rPr>
                </w:pPr>
                <w:bookmarkStart w:id="18" w:name="_Toc16672442"/>
                <w:bookmarkStart w:id="19" w:name="_Toc41643558"/>
                <w:r w:rsidRPr="00304C6F">
                  <w:rPr>
                    <w:rFonts w:eastAsia="Times New Roman"/>
                    <w:i/>
                    <w:color w:val="000000" w:themeColor="text1"/>
                    <w:sz w:val="24"/>
                    <w:szCs w:val="24"/>
                  </w:rPr>
                  <w:t>Visitering og match</w:t>
                </w:r>
                <w:bookmarkEnd w:id="18"/>
                <w:bookmarkEnd w:id="19"/>
                <w:r w:rsidRPr="00304C6F">
                  <w:rPr>
                    <w:rFonts w:eastAsia="Times New Roman"/>
                    <w:i/>
                    <w:color w:val="000000" w:themeColor="text1"/>
                    <w:sz w:val="24"/>
                    <w:szCs w:val="24"/>
                  </w:rPr>
                  <w:t xml:space="preserve"> </w:t>
                </w:r>
              </w:p>
              <w:p w14:paraId="31B9E3AA" w14:textId="5E2114B3" w:rsidR="00A91C05" w:rsidRPr="00304C6F" w:rsidRDefault="00A91C05" w:rsidP="00D92BE2">
                <w:pPr>
                  <w:pStyle w:val="Overskrift2"/>
                  <w:rPr>
                    <w:rFonts w:eastAsia="Times New Roman"/>
                    <w:i/>
                    <w:color w:val="000000" w:themeColor="text1"/>
                    <w:sz w:val="24"/>
                    <w:szCs w:val="24"/>
                  </w:rPr>
                </w:pPr>
              </w:p>
            </w:tc>
            <w:tc>
              <w:tcPr>
                <w:tcW w:w="2785" w:type="pct"/>
                <w:tcBorders>
                  <w:bottom w:val="single" w:sz="4" w:space="0" w:color="auto"/>
                </w:tcBorders>
              </w:tcPr>
              <w:p w14:paraId="660FBC3F" w14:textId="77777777" w:rsidR="00AE52FC" w:rsidRDefault="00AE52FC" w:rsidP="00D92BE2">
                <w:pPr>
                  <w:rPr>
                    <w:lang w:eastAsia="da-DK"/>
                  </w:rPr>
                </w:pPr>
              </w:p>
              <w:p w14:paraId="48A6F683" w14:textId="003AAD1C" w:rsidR="00D92BE2" w:rsidRPr="00D92BE2" w:rsidRDefault="00D92BE2" w:rsidP="00D92BE2">
                <w:pPr>
                  <w:rPr>
                    <w:color w:val="000000" w:themeColor="text1"/>
                    <w:lang w:eastAsia="da-DK"/>
                  </w:rPr>
                </w:pPr>
                <w:r w:rsidRPr="00FD7ABD">
                  <w:rPr>
                    <w:lang w:eastAsia="da-DK"/>
                  </w:rPr>
                  <w:t xml:space="preserve">Borgerne </w:t>
                </w:r>
                <w:r>
                  <w:rPr>
                    <w:lang w:eastAsia="da-DK"/>
                  </w:rPr>
                  <w:t>visiteres</w:t>
                </w:r>
                <w:r w:rsidRPr="00FD7ABD">
                  <w:rPr>
                    <w:lang w:eastAsia="da-DK"/>
                  </w:rPr>
                  <w:t xml:space="preserve"> oftest til vores tilbud </w:t>
                </w:r>
                <w:r>
                  <w:rPr>
                    <w:lang w:eastAsia="da-DK"/>
                  </w:rPr>
                  <w:t>af</w:t>
                </w:r>
                <w:r w:rsidRPr="00FD7ABD">
                  <w:rPr>
                    <w:lang w:eastAsia="da-DK"/>
                  </w:rPr>
                  <w:t xml:space="preserve"> </w:t>
                </w:r>
                <w:r w:rsidRPr="00D92BE2">
                  <w:rPr>
                    <w:color w:val="000000" w:themeColor="text1"/>
                    <w:lang w:eastAsia="da-DK"/>
                  </w:rPr>
                  <w:t xml:space="preserve">kommunen via et link på vores hjemmeside, hvorfra ansøgningsskemaet udfyldes og sendes. </w:t>
                </w:r>
              </w:p>
              <w:p w14:paraId="484BEB69" w14:textId="45215993" w:rsidR="00D92BE2" w:rsidRPr="00FD7ABD" w:rsidRDefault="00D92BE2" w:rsidP="00D92BE2">
                <w:pPr>
                  <w:rPr>
                    <w:lang w:eastAsia="da-DK"/>
                  </w:rPr>
                </w:pPr>
                <w:r w:rsidRPr="00FD7ABD">
                  <w:rPr>
                    <w:lang w:eastAsia="da-DK"/>
                  </w:rPr>
                  <w:t>Efterfølgende screene</w:t>
                </w:r>
                <w:r>
                  <w:rPr>
                    <w:lang w:eastAsia="da-DK"/>
                  </w:rPr>
                  <w:t>r vi</w:t>
                </w:r>
                <w:r w:rsidRPr="00FD7ABD">
                  <w:rPr>
                    <w:lang w:eastAsia="da-DK"/>
                  </w:rPr>
                  <w:t xml:space="preserve"> borgerens umiddelbare behov</w:t>
                </w:r>
                <w:r w:rsidR="00FF5AE3">
                  <w:rPr>
                    <w:lang w:eastAsia="da-DK"/>
                  </w:rPr>
                  <w:t xml:space="preserve"> ud fra kriterierne i ansøgningen.</w:t>
                </w:r>
              </w:p>
              <w:p w14:paraId="23930399" w14:textId="77777777" w:rsidR="00D92BE2" w:rsidRPr="00FD7ABD" w:rsidRDefault="00D92BE2" w:rsidP="00D92BE2">
                <w:pPr>
                  <w:rPr>
                    <w:lang w:eastAsia="da-DK"/>
                  </w:rPr>
                </w:pPr>
                <w:r w:rsidRPr="00FD7ABD">
                  <w:rPr>
                    <w:lang w:eastAsia="da-DK"/>
                  </w:rPr>
                  <w:t>Vores teamledere matcher den enkelte borger til et team</w:t>
                </w:r>
                <w:r>
                  <w:rPr>
                    <w:lang w:eastAsia="da-DK"/>
                  </w:rPr>
                  <w:t>,</w:t>
                </w:r>
                <w:r w:rsidRPr="00FD7ABD">
                  <w:rPr>
                    <w:lang w:eastAsia="da-DK"/>
                  </w:rPr>
                  <w:t xml:space="preserve"> hvor der er erfaring med rådgivning på det niveau</w:t>
                </w:r>
                <w:r>
                  <w:rPr>
                    <w:lang w:eastAsia="da-DK"/>
                  </w:rPr>
                  <w:t>,</w:t>
                </w:r>
                <w:r w:rsidRPr="00FD7ABD">
                  <w:rPr>
                    <w:lang w:eastAsia="da-DK"/>
                  </w:rPr>
                  <w:t xml:space="preserve"> borgeren har brug for. </w:t>
                </w:r>
              </w:p>
              <w:p w14:paraId="435FC281" w14:textId="27A69AFE" w:rsidR="00A91C05" w:rsidRPr="00FD7ABD" w:rsidRDefault="00D92BE2" w:rsidP="00A91C05">
                <w:pPr>
                  <w:rPr>
                    <w:lang w:eastAsia="da-DK"/>
                  </w:rPr>
                </w:pPr>
                <w:bookmarkStart w:id="20" w:name="_Toc16672447"/>
                <w:r>
                  <w:rPr>
                    <w:lang w:eastAsia="da-DK"/>
                  </w:rPr>
                  <w:t>V</w:t>
                </w:r>
                <w:r w:rsidRPr="00FD7ABD">
                  <w:rPr>
                    <w:lang w:eastAsia="da-DK"/>
                  </w:rPr>
                  <w:t>ores teams kan rådgive på alle niveauer.</w:t>
                </w:r>
                <w:bookmarkEnd w:id="20"/>
              </w:p>
            </w:tc>
          </w:tr>
        </w:tbl>
        <w:p w14:paraId="0118B52B" w14:textId="483A49E2" w:rsidR="00653A4E" w:rsidRDefault="00AE52FC" w:rsidP="00AE52FC">
          <w:pPr>
            <w:tabs>
              <w:tab w:val="left" w:pos="6166"/>
            </w:tabs>
          </w:pPr>
          <w:r>
            <w:tab/>
          </w:r>
        </w:p>
      </w:sdtContent>
    </w:sdt>
    <w:p w14:paraId="2BEAF071" w14:textId="77777777" w:rsidR="00F9787A" w:rsidRDefault="00F9787A" w:rsidP="00B34595">
      <w:pPr>
        <w:spacing w:after="0" w:line="240" w:lineRule="atLeast"/>
        <w:rPr>
          <w:rFonts w:ascii="Verdana" w:eastAsia="Verdana" w:hAnsi="Verdana" w:cs="Times New Roman"/>
          <w:sz w:val="18"/>
          <w:szCs w:val="18"/>
        </w:rPr>
      </w:pPr>
    </w:p>
    <w:tbl>
      <w:tblPr>
        <w:tblpPr w:leftFromText="141" w:rightFromText="141" w:vertAnchor="text" w:horzAnchor="margin" w:tblpXSpec="center" w:tblpY="-55"/>
        <w:tblW w:w="10490" w:type="dxa"/>
        <w:tblLook w:val="04A0" w:firstRow="1" w:lastRow="0" w:firstColumn="1" w:lastColumn="0" w:noHBand="0" w:noVBand="1"/>
      </w:tblPr>
      <w:tblGrid>
        <w:gridCol w:w="4962"/>
        <w:gridCol w:w="5528"/>
      </w:tblGrid>
      <w:tr w:rsidR="00AE52FC" w:rsidRPr="00FD7ABD" w14:paraId="07A2CFCD" w14:textId="77777777" w:rsidTr="00AE52FC">
        <w:tc>
          <w:tcPr>
            <w:tcW w:w="10490" w:type="dxa"/>
            <w:gridSpan w:val="2"/>
            <w:shd w:val="clear" w:color="auto" w:fill="D9E2F3" w:themeFill="accent1" w:themeFillTint="33"/>
          </w:tcPr>
          <w:p w14:paraId="70F87B65" w14:textId="77777777" w:rsidR="00AE52FC" w:rsidRPr="004F65C9" w:rsidRDefault="00AE52FC" w:rsidP="00AE52FC">
            <w:pPr>
              <w:pStyle w:val="Overskrift1"/>
            </w:pPr>
            <w:bookmarkStart w:id="21" w:name="_Toc41643559"/>
            <w:r w:rsidRPr="004F65C9">
              <w:t>Kvalitetsstandard for kompetencer</w:t>
            </w:r>
            <w:bookmarkEnd w:id="21"/>
          </w:p>
        </w:tc>
      </w:tr>
      <w:tr w:rsidR="00AE52FC" w:rsidRPr="00FD7ABD" w14:paraId="4F898F86" w14:textId="77777777" w:rsidTr="00AE52FC">
        <w:tc>
          <w:tcPr>
            <w:tcW w:w="4962" w:type="dxa"/>
            <w:shd w:val="clear" w:color="auto" w:fill="D9E2F3" w:themeFill="accent1" w:themeFillTint="33"/>
          </w:tcPr>
          <w:p w14:paraId="0C0A9390" w14:textId="77777777" w:rsidR="00AE52FC" w:rsidRPr="007563A5" w:rsidRDefault="00AE52FC" w:rsidP="00AE52FC">
            <w:pPr>
              <w:rPr>
                <w:bCs/>
                <w:i/>
                <w:lang w:val="en-GB" w:eastAsia="da-DK"/>
              </w:rPr>
            </w:pPr>
            <w:bookmarkStart w:id="22" w:name="_Toc16672449"/>
            <w:bookmarkStart w:id="23" w:name="_Toc16672448"/>
            <w:r w:rsidRPr="007563A5">
              <w:rPr>
                <w:i/>
                <w:lang w:val="en-GB" w:eastAsia="da-DK"/>
              </w:rPr>
              <w:t>Kvalitetsparameter</w:t>
            </w:r>
            <w:bookmarkEnd w:id="22"/>
          </w:p>
          <w:p w14:paraId="0CCBB59C" w14:textId="77777777" w:rsidR="00AE52FC" w:rsidRPr="002A25B8" w:rsidRDefault="00AE52FC" w:rsidP="00AE52FC">
            <w:pPr>
              <w:rPr>
                <w:lang w:val="en-GB" w:eastAsia="da-DK"/>
              </w:rPr>
            </w:pPr>
          </w:p>
        </w:tc>
        <w:tc>
          <w:tcPr>
            <w:tcW w:w="5528" w:type="dxa"/>
            <w:shd w:val="clear" w:color="auto" w:fill="D9E2F3" w:themeFill="accent1" w:themeFillTint="33"/>
          </w:tcPr>
          <w:p w14:paraId="7E02E148" w14:textId="77777777" w:rsidR="00AE52FC" w:rsidRPr="00D11E23" w:rsidRDefault="00AE52FC" w:rsidP="00AE52FC">
            <w:pPr>
              <w:rPr>
                <w:i/>
                <w:lang w:eastAsia="da-DK"/>
              </w:rPr>
            </w:pPr>
            <w:bookmarkStart w:id="24" w:name="_Toc16672450"/>
            <w:r w:rsidRPr="00D11E23">
              <w:rPr>
                <w:i/>
                <w:lang w:eastAsia="da-DK"/>
              </w:rPr>
              <w:t>Kort beskrivelse af organisationens håndtering af kvalitetsparameteret – Der henvises til bilag efter behov</w:t>
            </w:r>
            <w:bookmarkEnd w:id="24"/>
            <w:r w:rsidRPr="00D11E23">
              <w:rPr>
                <w:i/>
                <w:lang w:eastAsia="da-DK"/>
              </w:rPr>
              <w:t xml:space="preserve">  </w:t>
            </w:r>
          </w:p>
        </w:tc>
      </w:tr>
      <w:tr w:rsidR="00AE52FC" w:rsidRPr="00FD7ABD" w14:paraId="612B9EDC" w14:textId="77777777" w:rsidTr="00AE52FC">
        <w:trPr>
          <w:trHeight w:val="4538"/>
        </w:trPr>
        <w:tc>
          <w:tcPr>
            <w:tcW w:w="4962" w:type="dxa"/>
            <w:tcBorders>
              <w:bottom w:val="single" w:sz="4" w:space="0" w:color="auto"/>
            </w:tcBorders>
            <w:vAlign w:val="center"/>
          </w:tcPr>
          <w:p w14:paraId="6B53F7FF" w14:textId="77777777" w:rsidR="00AE52FC" w:rsidRPr="00304C6F" w:rsidRDefault="00AE52FC" w:rsidP="00AE52FC">
            <w:pPr>
              <w:pStyle w:val="Overskrift2"/>
              <w:rPr>
                <w:i/>
                <w:color w:val="000000" w:themeColor="text1"/>
                <w:sz w:val="24"/>
                <w:szCs w:val="24"/>
                <w:lang w:eastAsia="da-DK"/>
              </w:rPr>
            </w:pPr>
            <w:bookmarkStart w:id="25" w:name="_Toc535933909"/>
            <w:bookmarkStart w:id="26" w:name="_Toc16672451"/>
            <w:bookmarkStart w:id="27" w:name="_Toc41643560"/>
            <w:r w:rsidRPr="00304C6F">
              <w:rPr>
                <w:i/>
                <w:color w:val="000000" w:themeColor="text1"/>
                <w:sz w:val="24"/>
                <w:szCs w:val="24"/>
                <w:lang w:eastAsia="da-DK"/>
              </w:rPr>
              <w:t>Rekruttering af frivillige</w:t>
            </w:r>
            <w:bookmarkEnd w:id="25"/>
            <w:bookmarkEnd w:id="26"/>
            <w:bookmarkEnd w:id="27"/>
          </w:p>
          <w:p w14:paraId="0F5DD632" w14:textId="77777777" w:rsidR="00AE52FC" w:rsidRPr="00D53ED4" w:rsidRDefault="00AE52FC" w:rsidP="00AE52FC">
            <w:pPr>
              <w:rPr>
                <w:rFonts w:eastAsia="Times New Roman"/>
                <w:lang w:eastAsia="da-DK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14:paraId="1DEEE6A7" w14:textId="77777777" w:rsidR="00AE52FC" w:rsidRDefault="00AE52FC" w:rsidP="00AE52FC">
            <w:pPr>
              <w:rPr>
                <w:lang w:eastAsia="da-DK"/>
              </w:rPr>
            </w:pPr>
          </w:p>
          <w:p w14:paraId="711347C4" w14:textId="77777777" w:rsidR="00AE52FC" w:rsidRPr="00D53ED4" w:rsidRDefault="00AE52FC" w:rsidP="00AE52FC">
            <w:pPr>
              <w:rPr>
                <w:lang w:eastAsia="da-DK"/>
              </w:rPr>
            </w:pPr>
            <w:r w:rsidRPr="00D53ED4">
              <w:rPr>
                <w:lang w:eastAsia="da-DK"/>
              </w:rPr>
              <w:t xml:space="preserve">Nye frivillige rekrutteres primært </w:t>
            </w:r>
            <w:r w:rsidRPr="00F27D4D">
              <w:rPr>
                <w:color w:val="000000" w:themeColor="text1"/>
                <w:lang w:eastAsia="da-DK"/>
              </w:rPr>
              <w:t xml:space="preserve">internt via de </w:t>
            </w:r>
            <w:r w:rsidRPr="00D53ED4">
              <w:rPr>
                <w:lang w:eastAsia="da-DK"/>
              </w:rPr>
              <w:t>frivilliges netværk.</w:t>
            </w:r>
          </w:p>
          <w:p w14:paraId="0BB525C3" w14:textId="77777777" w:rsidR="00AE52FC" w:rsidRPr="00D53ED4" w:rsidRDefault="00AE52FC" w:rsidP="00AE52FC">
            <w:pPr>
              <w:rPr>
                <w:lang w:eastAsia="da-DK"/>
              </w:rPr>
            </w:pPr>
            <w:r w:rsidRPr="00D53ED4">
              <w:rPr>
                <w:lang w:eastAsia="da-DK"/>
              </w:rPr>
              <w:t>Der rekrutteres kun frivillige med uddannelse eller kompetencer indenfor</w:t>
            </w:r>
            <w:r>
              <w:rPr>
                <w:lang w:eastAsia="da-DK"/>
              </w:rPr>
              <w:t>:</w:t>
            </w:r>
          </w:p>
          <w:p w14:paraId="3F76718C" w14:textId="77777777" w:rsidR="00AE52FC" w:rsidRPr="007563A5" w:rsidRDefault="00AE52FC" w:rsidP="00AE52FC">
            <w:pPr>
              <w:pStyle w:val="Listeafsnit"/>
              <w:numPr>
                <w:ilvl w:val="0"/>
                <w:numId w:val="21"/>
              </w:numPr>
              <w:spacing w:after="0" w:line="240" w:lineRule="auto"/>
              <w:rPr>
                <w:rFonts w:asciiTheme="minorHAnsi" w:hAnsiTheme="minorHAnsi"/>
                <w:sz w:val="22"/>
                <w:szCs w:val="22"/>
                <w:lang w:eastAsia="da-DK"/>
              </w:rPr>
            </w:pPr>
            <w:r w:rsidRPr="007563A5">
              <w:rPr>
                <w:rFonts w:asciiTheme="minorHAnsi" w:hAnsiTheme="minorHAnsi"/>
                <w:sz w:val="22"/>
                <w:szCs w:val="22"/>
                <w:lang w:eastAsia="da-DK"/>
              </w:rPr>
              <w:t>Økonomi</w:t>
            </w:r>
          </w:p>
          <w:p w14:paraId="3DEEDB2E" w14:textId="77777777" w:rsidR="00AE52FC" w:rsidRPr="007563A5" w:rsidRDefault="00AE52FC" w:rsidP="00AE52FC">
            <w:pPr>
              <w:pStyle w:val="Listeafsnit"/>
              <w:numPr>
                <w:ilvl w:val="0"/>
                <w:numId w:val="21"/>
              </w:numPr>
              <w:spacing w:after="0" w:line="240" w:lineRule="auto"/>
              <w:rPr>
                <w:rFonts w:asciiTheme="minorHAnsi" w:hAnsiTheme="minorHAnsi"/>
                <w:sz w:val="22"/>
                <w:szCs w:val="22"/>
                <w:lang w:eastAsia="da-DK"/>
              </w:rPr>
            </w:pPr>
            <w:r w:rsidRPr="007563A5">
              <w:rPr>
                <w:rFonts w:asciiTheme="minorHAnsi" w:hAnsiTheme="minorHAnsi"/>
                <w:sz w:val="22"/>
                <w:szCs w:val="22"/>
                <w:lang w:eastAsia="da-DK"/>
              </w:rPr>
              <w:t>Regnskab</w:t>
            </w:r>
          </w:p>
          <w:p w14:paraId="0F5B4CF4" w14:textId="77777777" w:rsidR="00AE52FC" w:rsidRPr="007563A5" w:rsidRDefault="00AE52FC" w:rsidP="00AE52FC">
            <w:pPr>
              <w:pStyle w:val="Listeafsnit"/>
              <w:numPr>
                <w:ilvl w:val="0"/>
                <w:numId w:val="21"/>
              </w:numPr>
              <w:spacing w:after="0" w:line="240" w:lineRule="auto"/>
              <w:rPr>
                <w:rFonts w:asciiTheme="minorHAnsi" w:hAnsiTheme="minorHAnsi"/>
                <w:sz w:val="22"/>
                <w:szCs w:val="22"/>
                <w:lang w:eastAsia="da-DK"/>
              </w:rPr>
            </w:pPr>
            <w:r w:rsidRPr="007563A5">
              <w:rPr>
                <w:rFonts w:asciiTheme="minorHAnsi" w:hAnsiTheme="minorHAnsi"/>
                <w:sz w:val="22"/>
                <w:szCs w:val="22"/>
                <w:lang w:eastAsia="da-DK"/>
              </w:rPr>
              <w:t>Jura</w:t>
            </w:r>
          </w:p>
          <w:p w14:paraId="3CA3ECEE" w14:textId="77777777" w:rsidR="00AE52FC" w:rsidRPr="007563A5" w:rsidRDefault="00AE52FC" w:rsidP="00AE52FC">
            <w:pPr>
              <w:pStyle w:val="Listeafsnit"/>
              <w:numPr>
                <w:ilvl w:val="0"/>
                <w:numId w:val="21"/>
              </w:numPr>
              <w:spacing w:after="0" w:line="240" w:lineRule="auto"/>
              <w:rPr>
                <w:rFonts w:asciiTheme="minorHAnsi" w:hAnsiTheme="minorHAnsi"/>
                <w:sz w:val="22"/>
                <w:szCs w:val="22"/>
                <w:lang w:eastAsia="da-DK"/>
              </w:rPr>
            </w:pPr>
            <w:r w:rsidRPr="007563A5">
              <w:rPr>
                <w:rFonts w:asciiTheme="minorHAnsi" w:hAnsiTheme="minorHAnsi"/>
                <w:sz w:val="22"/>
                <w:szCs w:val="22"/>
                <w:lang w:eastAsia="da-DK"/>
              </w:rPr>
              <w:t>Socialfagligt</w:t>
            </w:r>
          </w:p>
          <w:p w14:paraId="77C53A74" w14:textId="77777777" w:rsidR="00AE52FC" w:rsidRPr="00D53ED4" w:rsidRDefault="00AE52FC" w:rsidP="00AE52FC">
            <w:pPr>
              <w:rPr>
                <w:lang w:eastAsia="da-DK"/>
              </w:rPr>
            </w:pPr>
          </w:p>
          <w:p w14:paraId="646065BB" w14:textId="77777777" w:rsidR="00AE52FC" w:rsidRPr="00D53ED4" w:rsidRDefault="00AE52FC" w:rsidP="00AE52FC">
            <w:pPr>
              <w:rPr>
                <w:lang w:eastAsia="da-DK"/>
              </w:rPr>
            </w:pPr>
            <w:r w:rsidRPr="00D53ED4">
              <w:rPr>
                <w:lang w:eastAsia="da-DK"/>
              </w:rPr>
              <w:t>Der</w:t>
            </w:r>
            <w:r w:rsidRPr="00D5550C">
              <w:rPr>
                <w:color w:val="000000" w:themeColor="text1"/>
                <w:lang w:eastAsia="da-DK"/>
              </w:rPr>
              <w:t xml:space="preserve"> er </w:t>
            </w:r>
            <w:r w:rsidRPr="00D53ED4">
              <w:rPr>
                <w:lang w:eastAsia="da-DK"/>
              </w:rPr>
              <w:t xml:space="preserve">altid en forudgående samtale </w:t>
            </w:r>
            <w:r w:rsidRPr="00D5550C">
              <w:rPr>
                <w:color w:val="000000" w:themeColor="text1"/>
                <w:lang w:eastAsia="da-DK"/>
              </w:rPr>
              <w:t xml:space="preserve">med nye </w:t>
            </w:r>
            <w:r w:rsidRPr="00D53ED4">
              <w:rPr>
                <w:lang w:eastAsia="da-DK"/>
              </w:rPr>
              <w:t>rådgivere. Som ny er man altid på team med en erfaren rådgiver, der kan rådgive på alle niveauer</w:t>
            </w:r>
          </w:p>
        </w:tc>
      </w:tr>
    </w:tbl>
    <w:bookmarkEnd w:id="23"/>
    <w:p w14:paraId="6F16DB47" w14:textId="77777777" w:rsidR="00F9787A" w:rsidRDefault="00F9787A" w:rsidP="00F9787A">
      <w:pPr>
        <w:tabs>
          <w:tab w:val="left" w:pos="2730"/>
        </w:tabs>
        <w:spacing w:after="0" w:line="240" w:lineRule="atLeast"/>
        <w:jc w:val="both"/>
        <w:rPr>
          <w:rFonts w:ascii="Verdana" w:eastAsia="Verdana" w:hAnsi="Verdana" w:cs="Times New Roman"/>
          <w:sz w:val="18"/>
          <w:szCs w:val="18"/>
        </w:rPr>
      </w:pPr>
      <w:r>
        <w:rPr>
          <w:rFonts w:ascii="Verdana" w:eastAsia="Verdana" w:hAnsi="Verdana" w:cs="Times New Roman"/>
          <w:sz w:val="18"/>
          <w:szCs w:val="18"/>
        </w:rPr>
        <w:tab/>
      </w:r>
    </w:p>
    <w:p w14:paraId="5AE7291A" w14:textId="77777777" w:rsidR="00540346" w:rsidRPr="00334E95" w:rsidRDefault="00B34595" w:rsidP="00BF2188">
      <w:pPr>
        <w:spacing w:after="0" w:line="240" w:lineRule="atLeast"/>
        <w:rPr>
          <w:rFonts w:ascii="Verdana" w:eastAsia="Verdana" w:hAnsi="Verdana" w:cs="Times New Roman"/>
          <w:sz w:val="18"/>
          <w:szCs w:val="18"/>
        </w:rPr>
      </w:pPr>
      <w:r w:rsidRPr="00F9787A">
        <w:rPr>
          <w:rFonts w:ascii="Verdana" w:eastAsia="Verdana" w:hAnsi="Verdana" w:cs="Times New Roman"/>
          <w:sz w:val="18"/>
          <w:szCs w:val="18"/>
        </w:rPr>
        <w:br w:type="page"/>
      </w:r>
      <w:r w:rsidR="00725FE7" w:rsidRPr="00B34595">
        <w:rPr>
          <w:rFonts w:ascii="Verdana" w:eastAsia="Verdana" w:hAnsi="Verdana" w:cs="Times New Roman"/>
          <w:sz w:val="18"/>
          <w:szCs w:val="18"/>
        </w:rPr>
        <w:t xml:space="preserve"> </w:t>
      </w:r>
      <w:bookmarkStart w:id="28" w:name="_Hlk530567659"/>
      <w:bookmarkStart w:id="29" w:name="_Hlk16669781"/>
    </w:p>
    <w:tbl>
      <w:tblPr>
        <w:tblW w:w="5000" w:type="pct"/>
        <w:tblLook w:val="04A0" w:firstRow="1" w:lastRow="0" w:firstColumn="1" w:lastColumn="0" w:noHBand="0" w:noVBand="1"/>
      </w:tblPr>
      <w:tblGrid>
        <w:gridCol w:w="4636"/>
        <w:gridCol w:w="5830"/>
      </w:tblGrid>
      <w:tr w:rsidR="00794DFD" w14:paraId="3C0ED78A" w14:textId="77777777" w:rsidTr="00794DFD">
        <w:trPr>
          <w:trHeight w:val="1502"/>
        </w:trPr>
        <w:tc>
          <w:tcPr>
            <w:tcW w:w="2215" w:type="pct"/>
            <w:tcBorders>
              <w:bottom w:val="single" w:sz="4" w:space="0" w:color="auto"/>
            </w:tcBorders>
            <w:vAlign w:val="center"/>
          </w:tcPr>
          <w:p w14:paraId="58849261" w14:textId="77777777" w:rsidR="00794DFD" w:rsidRPr="00A05DC6" w:rsidRDefault="00794DFD" w:rsidP="00794DFD">
            <w:pPr>
              <w:pStyle w:val="Overskrift2"/>
              <w:rPr>
                <w:i/>
                <w:color w:val="000000" w:themeColor="text1"/>
                <w:sz w:val="24"/>
                <w:szCs w:val="24"/>
              </w:rPr>
            </w:pPr>
            <w:bookmarkStart w:id="30" w:name="_Toc535933910"/>
            <w:bookmarkStart w:id="31" w:name="_Toc16672453"/>
            <w:bookmarkStart w:id="32" w:name="_Toc41643561"/>
            <w:r w:rsidRPr="00A05DC6">
              <w:rPr>
                <w:i/>
                <w:color w:val="000000" w:themeColor="text1"/>
                <w:sz w:val="24"/>
                <w:szCs w:val="24"/>
              </w:rPr>
              <w:t>Kompetencer i organisationen</w:t>
            </w:r>
            <w:bookmarkEnd w:id="30"/>
            <w:bookmarkEnd w:id="31"/>
            <w:bookmarkEnd w:id="32"/>
          </w:p>
          <w:p w14:paraId="3F1F1FAF" w14:textId="2254FFFE" w:rsidR="00794DFD" w:rsidRPr="006E1509" w:rsidRDefault="00794DFD" w:rsidP="00794DFD">
            <w:pPr>
              <w:rPr>
                <w:rFonts w:eastAsia="+mn-ea" w:cstheme="minorHAnsi"/>
                <w:bCs/>
                <w:iCs/>
                <w:kern w:val="24"/>
                <w:lang w:eastAsia="da-DK"/>
              </w:rPr>
            </w:pPr>
          </w:p>
        </w:tc>
        <w:tc>
          <w:tcPr>
            <w:tcW w:w="2785" w:type="pct"/>
            <w:tcBorders>
              <w:bottom w:val="single" w:sz="4" w:space="0" w:color="auto"/>
            </w:tcBorders>
          </w:tcPr>
          <w:p w14:paraId="535D5B16" w14:textId="77777777" w:rsidR="00A54EE8" w:rsidRDefault="00A54EE8" w:rsidP="00794DFD">
            <w:pPr>
              <w:rPr>
                <w:u w:val="single"/>
                <w:lang w:eastAsia="da-DK"/>
              </w:rPr>
            </w:pPr>
          </w:p>
          <w:p w14:paraId="280F5059" w14:textId="62C24EFE" w:rsidR="00794DFD" w:rsidRPr="00A05DC6" w:rsidRDefault="00794DFD" w:rsidP="00794DFD">
            <w:pPr>
              <w:rPr>
                <w:u w:val="single"/>
                <w:lang w:eastAsia="da-DK"/>
              </w:rPr>
            </w:pPr>
            <w:bookmarkStart w:id="33" w:name="_GoBack"/>
            <w:bookmarkEnd w:id="33"/>
            <w:r w:rsidRPr="00A05DC6">
              <w:rPr>
                <w:u w:val="single"/>
                <w:lang w:eastAsia="da-DK"/>
              </w:rPr>
              <w:t>Struktur</w:t>
            </w:r>
          </w:p>
          <w:p w14:paraId="6E8A1CA7" w14:textId="4F32B0E6" w:rsidR="00794DFD" w:rsidRPr="007563A5" w:rsidRDefault="00794DFD" w:rsidP="00794DFD">
            <w:pPr>
              <w:pStyle w:val="Listeafsnit"/>
              <w:numPr>
                <w:ilvl w:val="0"/>
                <w:numId w:val="26"/>
              </w:numPr>
              <w:spacing w:after="0" w:line="240" w:lineRule="auto"/>
              <w:rPr>
                <w:rFonts w:asciiTheme="minorHAnsi" w:hAnsiTheme="minorHAnsi"/>
                <w:sz w:val="22"/>
                <w:szCs w:val="22"/>
                <w:lang w:eastAsia="da-DK"/>
              </w:rPr>
            </w:pPr>
            <w:r w:rsidRPr="007563A5">
              <w:rPr>
                <w:rFonts w:asciiTheme="minorHAnsi" w:hAnsiTheme="minorHAnsi"/>
                <w:sz w:val="22"/>
                <w:szCs w:val="22"/>
                <w:lang w:eastAsia="da-DK"/>
              </w:rPr>
              <w:t xml:space="preserve">Der arbejdes i </w:t>
            </w:r>
            <w:r w:rsidR="00D5550C" w:rsidRPr="007563A5">
              <w:rPr>
                <w:rFonts w:asciiTheme="minorHAnsi" w:hAnsiTheme="minorHAnsi"/>
                <w:sz w:val="22"/>
                <w:szCs w:val="22"/>
                <w:lang w:eastAsia="da-DK"/>
              </w:rPr>
              <w:t>ud kørende</w:t>
            </w:r>
            <w:r w:rsidRPr="007563A5">
              <w:rPr>
                <w:rFonts w:asciiTheme="minorHAnsi" w:hAnsiTheme="minorHAnsi"/>
                <w:sz w:val="22"/>
                <w:szCs w:val="22"/>
                <w:lang w:eastAsia="da-DK"/>
              </w:rPr>
              <w:t xml:space="preserve"> teams, hvor der er sidemands oplæring af alle nye.</w:t>
            </w:r>
          </w:p>
          <w:p w14:paraId="437A26F5" w14:textId="77777777" w:rsidR="00794DFD" w:rsidRPr="007563A5" w:rsidRDefault="00794DFD" w:rsidP="00794DFD">
            <w:pPr>
              <w:rPr>
                <w:lang w:eastAsia="da-DK"/>
              </w:rPr>
            </w:pPr>
          </w:p>
          <w:p w14:paraId="40355B3F" w14:textId="77777777" w:rsidR="00794DFD" w:rsidRPr="007563A5" w:rsidRDefault="00794DFD" w:rsidP="00794DFD">
            <w:pPr>
              <w:pStyle w:val="Listeafsnit"/>
              <w:numPr>
                <w:ilvl w:val="0"/>
                <w:numId w:val="26"/>
              </w:numPr>
              <w:spacing w:after="0" w:line="240" w:lineRule="auto"/>
              <w:rPr>
                <w:rFonts w:asciiTheme="minorHAnsi" w:hAnsiTheme="minorHAnsi"/>
                <w:sz w:val="22"/>
                <w:szCs w:val="22"/>
                <w:lang w:eastAsia="da-DK"/>
              </w:rPr>
            </w:pPr>
            <w:r w:rsidRPr="007563A5">
              <w:rPr>
                <w:rFonts w:asciiTheme="minorHAnsi" w:hAnsiTheme="minorHAnsi"/>
                <w:sz w:val="22"/>
                <w:szCs w:val="22"/>
                <w:lang w:eastAsia="da-DK"/>
              </w:rPr>
              <w:t>Hvert team refererer til de to 2 teamledere og projektleder, både i forhold til faglig sparring</w:t>
            </w:r>
            <w:r>
              <w:rPr>
                <w:rFonts w:asciiTheme="minorHAnsi" w:hAnsiTheme="minorHAnsi"/>
                <w:sz w:val="22"/>
                <w:szCs w:val="22"/>
                <w:lang w:eastAsia="da-DK"/>
              </w:rPr>
              <w:t>,</w:t>
            </w:r>
            <w:r w:rsidRPr="007563A5">
              <w:rPr>
                <w:rFonts w:asciiTheme="minorHAnsi" w:hAnsiTheme="minorHAnsi"/>
                <w:sz w:val="22"/>
                <w:szCs w:val="22"/>
                <w:lang w:eastAsia="da-DK"/>
              </w:rPr>
              <w:t xml:space="preserve"> og hvis der er komplicerede sager.</w:t>
            </w:r>
          </w:p>
          <w:p w14:paraId="59FA5C59" w14:textId="77777777" w:rsidR="00794DFD" w:rsidRPr="007563A5" w:rsidRDefault="00794DFD" w:rsidP="00794DFD">
            <w:pPr>
              <w:rPr>
                <w:lang w:eastAsia="da-DK"/>
              </w:rPr>
            </w:pPr>
          </w:p>
          <w:p w14:paraId="74B5A1B6" w14:textId="77777777" w:rsidR="00794DFD" w:rsidRPr="00D5550C" w:rsidRDefault="00794DFD" w:rsidP="00794DFD">
            <w:pPr>
              <w:pStyle w:val="Listeafsnit"/>
              <w:numPr>
                <w:ilvl w:val="0"/>
                <w:numId w:val="26"/>
              </w:numPr>
              <w:spacing w:after="0" w:line="240" w:lineRule="auto"/>
              <w:rPr>
                <w:rFonts w:asciiTheme="minorHAnsi" w:hAnsiTheme="minorHAnsi"/>
                <w:color w:val="000000" w:themeColor="text1"/>
                <w:sz w:val="22"/>
                <w:szCs w:val="22"/>
                <w:lang w:eastAsia="da-DK"/>
              </w:rPr>
            </w:pPr>
            <w:r w:rsidRPr="007563A5">
              <w:rPr>
                <w:rFonts w:asciiTheme="minorHAnsi" w:hAnsiTheme="minorHAnsi"/>
                <w:sz w:val="22"/>
                <w:szCs w:val="22"/>
                <w:lang w:eastAsia="da-DK"/>
              </w:rPr>
              <w:t>N</w:t>
            </w:r>
            <w:r>
              <w:rPr>
                <w:rFonts w:asciiTheme="minorHAnsi" w:hAnsiTheme="minorHAnsi"/>
                <w:sz w:val="22"/>
                <w:szCs w:val="22"/>
                <w:lang w:eastAsia="da-DK"/>
              </w:rPr>
              <w:t>ye</w:t>
            </w:r>
            <w:r w:rsidRPr="007563A5">
              <w:rPr>
                <w:rFonts w:asciiTheme="minorHAnsi" w:hAnsiTheme="minorHAnsi"/>
                <w:sz w:val="22"/>
                <w:szCs w:val="22"/>
                <w:lang w:eastAsia="da-DK"/>
              </w:rPr>
              <w:t xml:space="preserve"> rådgivere har en samtale med de 2 teamledere. Her gennemgår man retningslinjer, faglig tilgang</w:t>
            </w:r>
            <w:r>
              <w:rPr>
                <w:rFonts w:asciiTheme="minorHAnsi" w:hAnsiTheme="minorHAnsi"/>
                <w:sz w:val="22"/>
                <w:szCs w:val="22"/>
                <w:lang w:eastAsia="da-DK"/>
              </w:rPr>
              <w:t>,</w:t>
            </w:r>
            <w:r w:rsidRPr="007563A5">
              <w:rPr>
                <w:rFonts w:asciiTheme="minorHAnsi" w:hAnsiTheme="minorHAnsi"/>
                <w:sz w:val="22"/>
                <w:szCs w:val="22"/>
                <w:lang w:eastAsia="da-DK"/>
              </w:rPr>
              <w:t xml:space="preserve"> og hvordan et forventeligt </w:t>
            </w:r>
            <w:r w:rsidRPr="00D5550C">
              <w:rPr>
                <w:rFonts w:asciiTheme="minorHAnsi" w:hAnsiTheme="minorHAnsi"/>
                <w:color w:val="000000" w:themeColor="text1"/>
                <w:sz w:val="22"/>
                <w:szCs w:val="22"/>
                <w:lang w:eastAsia="da-DK"/>
              </w:rPr>
              <w:t>rådgivningsforløb ser ud.</w:t>
            </w:r>
          </w:p>
          <w:p w14:paraId="7709CC15" w14:textId="77777777" w:rsidR="00794DFD" w:rsidRPr="00D5550C" w:rsidRDefault="00794DFD" w:rsidP="00794DFD">
            <w:pPr>
              <w:spacing w:after="0" w:line="240" w:lineRule="auto"/>
              <w:rPr>
                <w:color w:val="000000" w:themeColor="text1"/>
                <w:lang w:eastAsia="da-DK"/>
              </w:rPr>
            </w:pPr>
          </w:p>
          <w:p w14:paraId="4DE74354" w14:textId="77777777" w:rsidR="00794DFD" w:rsidRPr="00BF2188" w:rsidRDefault="00794DFD" w:rsidP="00794DFD">
            <w:pPr>
              <w:rPr>
                <w:rFonts w:cstheme="minorHAnsi"/>
                <w:lang w:eastAsia="da-DK"/>
              </w:rPr>
            </w:pPr>
            <w:bookmarkStart w:id="34" w:name="_Toc16672456"/>
            <w:r w:rsidRPr="00D53ED4">
              <w:rPr>
                <w:lang w:eastAsia="da-DK"/>
              </w:rPr>
              <w:t>N</w:t>
            </w:r>
            <w:r>
              <w:rPr>
                <w:lang w:eastAsia="da-DK"/>
              </w:rPr>
              <w:t>ye</w:t>
            </w:r>
            <w:r w:rsidRPr="00D53ED4">
              <w:rPr>
                <w:lang w:eastAsia="da-DK"/>
              </w:rPr>
              <w:t xml:space="preserve"> rådgivere oplæres altid i teams af erfarne rådgivere</w:t>
            </w:r>
            <w:r>
              <w:rPr>
                <w:lang w:eastAsia="da-DK"/>
              </w:rPr>
              <w:t>,</w:t>
            </w:r>
            <w:r w:rsidRPr="00D53ED4">
              <w:rPr>
                <w:lang w:eastAsia="da-DK"/>
              </w:rPr>
              <w:t xml:space="preserve"> og vi har en database med videns opsamling. Her kan man læse vejledninger i diverse problematikker.</w:t>
            </w:r>
            <w:bookmarkEnd w:id="34"/>
          </w:p>
        </w:tc>
      </w:tr>
      <w:tr w:rsidR="00794DFD" w14:paraId="6C658443" w14:textId="77777777" w:rsidTr="00794DFD">
        <w:trPr>
          <w:trHeight w:val="1502"/>
        </w:trPr>
        <w:tc>
          <w:tcPr>
            <w:tcW w:w="22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6FA3CC" w14:textId="77777777" w:rsidR="00794DFD" w:rsidRPr="00A05DC6" w:rsidRDefault="00794DFD" w:rsidP="00794DFD">
            <w:pPr>
              <w:pStyle w:val="Overskrift2"/>
              <w:rPr>
                <w:i/>
                <w:color w:val="000000" w:themeColor="text1"/>
                <w:sz w:val="24"/>
                <w:szCs w:val="24"/>
                <w:lang w:eastAsia="da-DK"/>
              </w:rPr>
            </w:pPr>
            <w:bookmarkStart w:id="35" w:name="_Toc41643562"/>
            <w:r w:rsidRPr="00A05DC6">
              <w:rPr>
                <w:i/>
                <w:color w:val="000000" w:themeColor="text1"/>
                <w:sz w:val="24"/>
                <w:szCs w:val="24"/>
                <w:lang w:eastAsia="da-DK"/>
              </w:rPr>
              <w:t>Løbende kvalitetssikring</w:t>
            </w:r>
            <w:bookmarkEnd w:id="35"/>
          </w:p>
          <w:p w14:paraId="6A9AE42C" w14:textId="022AEE9D" w:rsidR="00794DFD" w:rsidRPr="002B6102" w:rsidRDefault="00794DFD" w:rsidP="00794DFD">
            <w:pPr>
              <w:rPr>
                <w:rFonts w:eastAsia="Verdana" w:cstheme="minorHAnsi"/>
                <w:lang w:eastAsia="da-DK"/>
              </w:rPr>
            </w:pPr>
          </w:p>
        </w:tc>
        <w:tc>
          <w:tcPr>
            <w:tcW w:w="2785" w:type="pct"/>
            <w:tcBorders>
              <w:top w:val="single" w:sz="4" w:space="0" w:color="auto"/>
              <w:bottom w:val="single" w:sz="4" w:space="0" w:color="auto"/>
            </w:tcBorders>
          </w:tcPr>
          <w:p w14:paraId="533064B1" w14:textId="77777777" w:rsidR="00794DFD" w:rsidRPr="00D53ED4" w:rsidRDefault="00794DFD" w:rsidP="00794DFD">
            <w:pPr>
              <w:rPr>
                <w:lang w:eastAsia="da-DK"/>
              </w:rPr>
            </w:pPr>
            <w:r>
              <w:rPr>
                <w:rFonts w:cstheme="minorHAnsi"/>
                <w:lang w:eastAsia="da-DK"/>
              </w:rPr>
              <w:br/>
            </w:r>
            <w:r w:rsidRPr="00D53ED4">
              <w:rPr>
                <w:lang w:eastAsia="da-DK"/>
              </w:rPr>
              <w:t>For at sikre den løbende kvalitetssikring foretager vi evalueringer af forløbene.</w:t>
            </w:r>
          </w:p>
          <w:p w14:paraId="0293CC0C" w14:textId="3AF61259" w:rsidR="00794DFD" w:rsidRPr="00D5550C" w:rsidRDefault="00794DFD" w:rsidP="00794DFD">
            <w:pPr>
              <w:rPr>
                <w:lang w:eastAsia="da-DK"/>
              </w:rPr>
            </w:pPr>
            <w:r w:rsidRPr="00D53ED4">
              <w:rPr>
                <w:lang w:eastAsia="da-DK"/>
              </w:rPr>
              <w:t xml:space="preserve">Endvidere har vi en samarbejdsaftale med nogle af de afdelinger i kommunen, som har den løbende kontakt til </w:t>
            </w:r>
            <w:r w:rsidRPr="00D5550C">
              <w:rPr>
                <w:color w:val="000000" w:themeColor="text1"/>
                <w:lang w:eastAsia="da-DK"/>
              </w:rPr>
              <w:t>borgerne. Her mødes vi årligt og drøfter samarbejdet</w:t>
            </w:r>
            <w:bookmarkStart w:id="36" w:name="_Toc16672459"/>
            <w:r w:rsidR="00D5550C">
              <w:rPr>
                <w:color w:val="000000" w:themeColor="text1"/>
                <w:lang w:eastAsia="da-DK"/>
              </w:rPr>
              <w:t>.</w:t>
            </w:r>
          </w:p>
          <w:p w14:paraId="7B07917E" w14:textId="77777777" w:rsidR="00794DFD" w:rsidRPr="0024012C" w:rsidRDefault="00794DFD" w:rsidP="00794DFD">
            <w:pPr>
              <w:rPr>
                <w:rFonts w:cstheme="minorHAnsi"/>
                <w:lang w:eastAsia="da-DK"/>
              </w:rPr>
            </w:pPr>
            <w:r w:rsidRPr="00D53ED4">
              <w:rPr>
                <w:lang w:eastAsia="da-DK"/>
              </w:rPr>
              <w:t>Dette bidrager til løbende evaluering og udvikling.</w:t>
            </w:r>
            <w:bookmarkEnd w:id="36"/>
          </w:p>
        </w:tc>
      </w:tr>
    </w:tbl>
    <w:p w14:paraId="0D8FE811" w14:textId="77777777" w:rsidR="00794DFD" w:rsidRDefault="00794DFD" w:rsidP="00794DFD">
      <w:pPr>
        <w:rPr>
          <w:lang w:eastAsia="da-DK"/>
        </w:rPr>
      </w:pPr>
    </w:p>
    <w:p w14:paraId="6BD6E577" w14:textId="77777777" w:rsidR="00794DFD" w:rsidRPr="00FD7ABD" w:rsidRDefault="00794DFD" w:rsidP="00794DFD">
      <w:pPr>
        <w:rPr>
          <w:lang w:eastAsia="da-DK"/>
        </w:rPr>
      </w:pPr>
    </w:p>
    <w:p w14:paraId="2E2E017D" w14:textId="3E962058" w:rsidR="00794DFD" w:rsidRPr="00A05DC6" w:rsidRDefault="002629E8" w:rsidP="00794DFD">
      <w:pPr>
        <w:pStyle w:val="Overskrift3"/>
        <w:rPr>
          <w:color w:val="000000" w:themeColor="text1"/>
        </w:rPr>
      </w:pPr>
      <w:bookmarkStart w:id="37" w:name="_Toc41643563"/>
      <w:r>
        <w:rPr>
          <w:color w:val="000000" w:themeColor="text1"/>
        </w:rPr>
        <w:t>K</w:t>
      </w:r>
      <w:r w:rsidR="00794DFD" w:rsidRPr="00A05DC6">
        <w:rPr>
          <w:color w:val="000000" w:themeColor="text1"/>
        </w:rPr>
        <w:t>ompetencer i organisationen</w:t>
      </w:r>
      <w:bookmarkEnd w:id="37"/>
      <w:r>
        <w:rPr>
          <w:color w:val="000000" w:themeColor="text1"/>
        </w:rPr>
        <w:t xml:space="preserve"> afhængig af </w:t>
      </w:r>
      <w:r w:rsidR="009E2319">
        <w:rPr>
          <w:color w:val="000000" w:themeColor="text1"/>
        </w:rPr>
        <w:t>Type rådgivning</w:t>
      </w:r>
    </w:p>
    <w:tbl>
      <w:tblPr>
        <w:tblW w:w="5000" w:type="pct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950"/>
        <w:gridCol w:w="6506"/>
      </w:tblGrid>
      <w:tr w:rsidR="00794DFD" w:rsidRPr="00CC5BBB" w14:paraId="4830D047" w14:textId="77777777" w:rsidTr="00794DFD">
        <w:trPr>
          <w:trHeight w:val="20"/>
        </w:trPr>
        <w:tc>
          <w:tcPr>
            <w:tcW w:w="1889" w:type="pct"/>
            <w:tcBorders>
              <w:top w:val="dashed" w:sz="4" w:space="0" w:color="70AD47" w:themeColor="accent6"/>
              <w:left w:val="dashed" w:sz="4" w:space="0" w:color="70AD47" w:themeColor="accent6"/>
              <w:bottom w:val="nil"/>
              <w:right w:val="nil"/>
            </w:tcBorders>
            <w:shd w:val="clear" w:color="auto" w:fill="E7E6E6"/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14:paraId="35FBEA9C" w14:textId="77777777" w:rsidR="00794DFD" w:rsidRPr="00CC5BBB" w:rsidRDefault="00794DFD" w:rsidP="00794DFD">
            <w:pPr>
              <w:spacing w:line="0" w:lineRule="atLeast"/>
              <w:rPr>
                <w:rFonts w:eastAsia="+mn-ea" w:cs="+mn-cs"/>
                <w:kern w:val="24"/>
                <w:sz w:val="16"/>
                <w:lang w:eastAsia="da-DK"/>
              </w:rPr>
            </w:pPr>
            <w:r w:rsidRPr="00CC5BBB">
              <w:rPr>
                <w:rFonts w:eastAsia="+mn-ea" w:cs="+mn-cs"/>
                <w:b/>
                <w:bCs/>
                <w:kern w:val="24"/>
                <w:sz w:val="16"/>
                <w:lang w:eastAsia="da-DK"/>
              </w:rPr>
              <w:t>Type 2: Enkeltstående vejledning</w:t>
            </w:r>
          </w:p>
        </w:tc>
        <w:tc>
          <w:tcPr>
            <w:tcW w:w="3111" w:type="pct"/>
            <w:tcBorders>
              <w:top w:val="dashed" w:sz="4" w:space="0" w:color="70AD47" w:themeColor="accent6"/>
              <w:left w:val="nil"/>
              <w:bottom w:val="nil"/>
              <w:right w:val="dashed" w:sz="4" w:space="0" w:color="70AD47" w:themeColor="accent6"/>
            </w:tcBorders>
            <w:shd w:val="clear" w:color="auto" w:fill="E7E6E6"/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14:paraId="1C64201E" w14:textId="77777777" w:rsidR="00794DFD" w:rsidRPr="00CC5BBB" w:rsidRDefault="00794DFD" w:rsidP="00794DFD">
            <w:pPr>
              <w:spacing w:line="0" w:lineRule="atLeast"/>
              <w:rPr>
                <w:rFonts w:eastAsia="+mn-ea" w:cs="+mn-cs"/>
                <w:kern w:val="24"/>
                <w:sz w:val="16"/>
                <w:lang w:eastAsia="da-DK"/>
              </w:rPr>
            </w:pPr>
          </w:p>
        </w:tc>
      </w:tr>
      <w:tr w:rsidR="00794DFD" w:rsidRPr="00CC5BBB" w14:paraId="6C4391CC" w14:textId="77777777" w:rsidTr="00794DFD">
        <w:trPr>
          <w:trHeight w:val="314"/>
        </w:trPr>
        <w:tc>
          <w:tcPr>
            <w:tcW w:w="1889" w:type="pct"/>
            <w:tcBorders>
              <w:top w:val="nil"/>
              <w:left w:val="dashed" w:sz="4" w:space="0" w:color="70AD47" w:themeColor="accent6"/>
              <w:bottom w:val="nil"/>
              <w:right w:val="single" w:sz="8" w:space="0" w:color="E7E6E6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3B3022C" w14:textId="56296CDD" w:rsidR="00794DFD" w:rsidRPr="00D5550C" w:rsidRDefault="00794DFD" w:rsidP="00D5550C">
            <w:pPr>
              <w:spacing w:after="0" w:line="0" w:lineRule="atLeast"/>
              <w:rPr>
                <w:rFonts w:eastAsia="+mn-ea" w:cs="+mn-cs"/>
                <w:kern w:val="24"/>
                <w:lang w:eastAsia="da-DK"/>
              </w:rPr>
            </w:pPr>
          </w:p>
        </w:tc>
        <w:tc>
          <w:tcPr>
            <w:tcW w:w="3111" w:type="pct"/>
            <w:tcBorders>
              <w:top w:val="nil"/>
              <w:left w:val="single" w:sz="8" w:space="0" w:color="E7E6E6"/>
              <w:bottom w:val="nil"/>
              <w:right w:val="dashed" w:sz="4" w:space="0" w:color="70AD47" w:themeColor="accent6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567054F" w14:textId="67ADD261" w:rsidR="00794DFD" w:rsidRPr="00D5550C" w:rsidRDefault="00794DFD" w:rsidP="00794DFD">
            <w:pPr>
              <w:spacing w:line="0" w:lineRule="atLeast"/>
              <w:rPr>
                <w:rFonts w:eastAsia="+mn-ea" w:cs="+mn-cs"/>
                <w:kern w:val="24"/>
                <w:lang w:eastAsia="da-DK"/>
              </w:rPr>
            </w:pPr>
            <w:r w:rsidRPr="00D5550C">
              <w:rPr>
                <w:rFonts w:eastAsia="+mn-ea" w:cs="+mn-cs"/>
                <w:kern w:val="24"/>
                <w:lang w:eastAsia="da-DK"/>
              </w:rPr>
              <w:t xml:space="preserve">KSA Rådgiver </w:t>
            </w:r>
            <w:r w:rsidR="00D5550C">
              <w:rPr>
                <w:rFonts w:eastAsia="+mn-ea" w:cs="+mn-cs"/>
                <w:kern w:val="24"/>
                <w:lang w:eastAsia="da-DK"/>
              </w:rPr>
              <w:t>sjældent kun</w:t>
            </w:r>
            <w:r w:rsidRPr="00D5550C">
              <w:rPr>
                <w:rFonts w:eastAsia="+mn-ea" w:cs="+mn-cs"/>
                <w:kern w:val="24"/>
                <w:lang w:eastAsia="da-DK"/>
              </w:rPr>
              <w:t xml:space="preserve"> i type 2 rådgivning</w:t>
            </w:r>
          </w:p>
        </w:tc>
      </w:tr>
      <w:tr w:rsidR="00794DFD" w:rsidRPr="00CC5BBB" w14:paraId="39236F3E" w14:textId="77777777" w:rsidTr="00794DFD">
        <w:trPr>
          <w:trHeight w:val="11"/>
        </w:trPr>
        <w:tc>
          <w:tcPr>
            <w:tcW w:w="1889" w:type="pct"/>
            <w:tcBorders>
              <w:top w:val="nil"/>
              <w:left w:val="dashed" w:sz="4" w:space="0" w:color="70AD47" w:themeColor="accent6"/>
              <w:bottom w:val="nil"/>
              <w:right w:val="nil"/>
            </w:tcBorders>
            <w:shd w:val="clear" w:color="auto" w:fill="E7E6E6"/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14:paraId="773D20BD" w14:textId="77777777" w:rsidR="00794DFD" w:rsidRPr="00CC5BBB" w:rsidRDefault="00794DFD" w:rsidP="00794DFD">
            <w:pPr>
              <w:spacing w:line="0" w:lineRule="atLeast"/>
              <w:rPr>
                <w:rFonts w:eastAsia="+mn-ea" w:cs="+mn-cs"/>
                <w:kern w:val="24"/>
                <w:sz w:val="16"/>
                <w:lang w:eastAsia="da-DK"/>
              </w:rPr>
            </w:pPr>
            <w:r>
              <w:rPr>
                <w:rFonts w:eastAsia="+mn-ea" w:cs="+mn-cs"/>
                <w:b/>
                <w:bCs/>
                <w:kern w:val="24"/>
                <w:sz w:val="16"/>
                <w:lang w:eastAsia="da-DK"/>
              </w:rPr>
              <w:t>Type 3: Ø</w:t>
            </w:r>
            <w:r w:rsidRPr="00CC5BBB">
              <w:rPr>
                <w:rFonts w:eastAsia="+mn-ea" w:cs="+mn-cs"/>
                <w:b/>
                <w:bCs/>
                <w:kern w:val="24"/>
                <w:sz w:val="16"/>
                <w:lang w:eastAsia="da-DK"/>
              </w:rPr>
              <w:t>konomi- og gældsrådgivning</w:t>
            </w:r>
          </w:p>
        </w:tc>
        <w:tc>
          <w:tcPr>
            <w:tcW w:w="3111" w:type="pct"/>
            <w:tcBorders>
              <w:top w:val="nil"/>
              <w:left w:val="nil"/>
              <w:bottom w:val="nil"/>
              <w:right w:val="dashed" w:sz="4" w:space="0" w:color="70AD47" w:themeColor="accent6"/>
            </w:tcBorders>
            <w:shd w:val="clear" w:color="auto" w:fill="E7E6E6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F1DE692" w14:textId="77777777" w:rsidR="00794DFD" w:rsidRPr="00CC5BBB" w:rsidRDefault="00794DFD" w:rsidP="00794DFD">
            <w:pPr>
              <w:spacing w:line="0" w:lineRule="atLeast"/>
              <w:rPr>
                <w:rFonts w:eastAsia="+mn-ea" w:cs="+mn-cs"/>
                <w:kern w:val="24"/>
                <w:sz w:val="16"/>
                <w:lang w:eastAsia="da-DK"/>
              </w:rPr>
            </w:pPr>
          </w:p>
        </w:tc>
      </w:tr>
      <w:tr w:rsidR="00794DFD" w:rsidRPr="00CC5BBB" w14:paraId="2411E873" w14:textId="77777777" w:rsidTr="00D5550C">
        <w:trPr>
          <w:trHeight w:val="905"/>
        </w:trPr>
        <w:tc>
          <w:tcPr>
            <w:tcW w:w="1889" w:type="pct"/>
            <w:tcBorders>
              <w:top w:val="nil"/>
              <w:left w:val="dashed" w:sz="4" w:space="0" w:color="70AD47" w:themeColor="accent6"/>
              <w:bottom w:val="nil"/>
              <w:right w:val="single" w:sz="8" w:space="0" w:color="E7E6E6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1412FA6" w14:textId="126CD35E" w:rsidR="00794DFD" w:rsidRPr="00CC5BBB" w:rsidRDefault="00794DFD" w:rsidP="00F27D4D">
            <w:pPr>
              <w:spacing w:after="0" w:line="0" w:lineRule="atLeast"/>
              <w:ind w:left="720"/>
              <w:rPr>
                <w:rFonts w:eastAsia="+mn-ea" w:cs="+mn-cs"/>
                <w:kern w:val="24"/>
                <w:sz w:val="16"/>
                <w:lang w:eastAsia="da-DK"/>
              </w:rPr>
            </w:pPr>
          </w:p>
        </w:tc>
        <w:tc>
          <w:tcPr>
            <w:tcW w:w="3111" w:type="pct"/>
            <w:tcBorders>
              <w:top w:val="nil"/>
              <w:left w:val="single" w:sz="8" w:space="0" w:color="E7E6E6"/>
              <w:bottom w:val="nil"/>
              <w:right w:val="dashed" w:sz="4" w:space="0" w:color="70AD47" w:themeColor="accent6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CCDB757" w14:textId="77777777" w:rsidR="00794DFD" w:rsidRPr="00F27D4D" w:rsidRDefault="00794DFD" w:rsidP="00794DFD">
            <w:pPr>
              <w:pStyle w:val="Listeafsnit"/>
              <w:numPr>
                <w:ilvl w:val="0"/>
                <w:numId w:val="16"/>
              </w:num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eastAsia="da-DK"/>
              </w:rPr>
            </w:pPr>
            <w:r w:rsidRPr="00F27D4D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eastAsia="da-DK"/>
              </w:rPr>
              <w:t>Sociale kompetencer til at indgå i et respektfuld afklarende forventnings afstemmende forløb.</w:t>
            </w:r>
          </w:p>
          <w:p w14:paraId="3AFF5BC0" w14:textId="77777777" w:rsidR="00794DFD" w:rsidRPr="00F27D4D" w:rsidRDefault="00794DFD" w:rsidP="00794DFD">
            <w:pPr>
              <w:pStyle w:val="Listeafsnit"/>
              <w:numPr>
                <w:ilvl w:val="0"/>
                <w:numId w:val="16"/>
              </w:num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eastAsia="da-DK"/>
              </w:rPr>
            </w:pPr>
            <w:r w:rsidRPr="00F27D4D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eastAsia="da-DK"/>
              </w:rPr>
              <w:t>Faglige kompetencer, så man i fællesskab med borgeren, kan skabe overblik over økonomien.</w:t>
            </w:r>
          </w:p>
          <w:p w14:paraId="716F9D34" w14:textId="77777777" w:rsidR="00794DFD" w:rsidRPr="00F27D4D" w:rsidRDefault="00794DFD" w:rsidP="00794DFD">
            <w:pPr>
              <w:pStyle w:val="Listeafsnit"/>
              <w:numPr>
                <w:ilvl w:val="0"/>
                <w:numId w:val="16"/>
              </w:num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eastAsia="da-DK"/>
              </w:rPr>
            </w:pPr>
            <w:r w:rsidRPr="00F27D4D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eastAsia="da-DK"/>
              </w:rPr>
              <w:t>Kompetencer til rådgivning i ansvarlig økonomi og udarbejdelse af budget.</w:t>
            </w:r>
          </w:p>
          <w:p w14:paraId="61EEC687" w14:textId="77777777" w:rsidR="00794DFD" w:rsidRPr="00F27D4D" w:rsidRDefault="00794DFD" w:rsidP="00794DFD">
            <w:pPr>
              <w:pStyle w:val="Listeafsnit"/>
              <w:numPr>
                <w:ilvl w:val="0"/>
                <w:numId w:val="16"/>
              </w:num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eastAsia="da-DK"/>
              </w:rPr>
            </w:pPr>
            <w:r w:rsidRPr="00F27D4D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eastAsia="da-DK"/>
              </w:rPr>
              <w:t>Overblik mod at kunne rådgive i gæld og øge borgernes kendskab til de økonomiske systemer i Danmark</w:t>
            </w:r>
          </w:p>
          <w:p w14:paraId="204325F3" w14:textId="77777777" w:rsidR="00794DFD" w:rsidRPr="00F27D4D" w:rsidRDefault="00794DFD" w:rsidP="00794DFD">
            <w:pPr>
              <w:pStyle w:val="Listeafsnit"/>
              <w:numPr>
                <w:ilvl w:val="0"/>
                <w:numId w:val="16"/>
              </w:num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eastAsia="da-DK"/>
              </w:rPr>
            </w:pPr>
            <w:r w:rsidRPr="00F27D4D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eastAsia="da-DK"/>
              </w:rPr>
              <w:t>Kompetence til at vurdere borgerens betalingsevne</w:t>
            </w:r>
          </w:p>
          <w:p w14:paraId="4B13AD40" w14:textId="77777777" w:rsidR="00794DFD" w:rsidRPr="00F27D4D" w:rsidRDefault="00794DFD" w:rsidP="00794DFD">
            <w:pPr>
              <w:pStyle w:val="Listeafsnit"/>
              <w:numPr>
                <w:ilvl w:val="0"/>
                <w:numId w:val="16"/>
              </w:num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eastAsia="da-DK"/>
              </w:rPr>
            </w:pPr>
            <w:r w:rsidRPr="00F27D4D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eastAsia="da-DK"/>
              </w:rPr>
              <w:t>Kan udarbejde afdragsplan.</w:t>
            </w:r>
          </w:p>
          <w:p w14:paraId="4CEA3F26" w14:textId="77777777" w:rsidR="00794DFD" w:rsidRPr="00F27D4D" w:rsidRDefault="00794DFD" w:rsidP="00794DFD">
            <w:pPr>
              <w:pStyle w:val="Listeafsnit"/>
              <w:numPr>
                <w:ilvl w:val="0"/>
                <w:numId w:val="16"/>
              </w:num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eastAsia="da-DK"/>
              </w:rPr>
            </w:pPr>
            <w:r w:rsidRPr="00F27D4D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eastAsia="da-DK"/>
              </w:rPr>
              <w:t>Indgå aftaler med kreditorer.</w:t>
            </w:r>
          </w:p>
          <w:p w14:paraId="518578E8" w14:textId="77777777" w:rsidR="00794DFD" w:rsidRPr="00F27D4D" w:rsidRDefault="00794DFD" w:rsidP="00794DFD">
            <w:pPr>
              <w:pStyle w:val="Listeafsnit"/>
              <w:numPr>
                <w:ilvl w:val="0"/>
                <w:numId w:val="16"/>
              </w:num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eastAsia="da-DK"/>
              </w:rPr>
            </w:pPr>
            <w:r w:rsidRPr="00F27D4D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eastAsia="da-DK"/>
              </w:rPr>
              <w:t>Kan hjælpe med etablering af budgetkonto, tilslutning til betalingsservice m.v.</w:t>
            </w:r>
          </w:p>
          <w:p w14:paraId="087C4FE6" w14:textId="77777777" w:rsidR="00794DFD" w:rsidRPr="009F051F" w:rsidRDefault="00794DFD" w:rsidP="00794DFD">
            <w:pPr>
              <w:spacing w:line="0" w:lineRule="atLeast"/>
              <w:rPr>
                <w:rFonts w:eastAsia="+mn-ea" w:cs="+mn-cs"/>
                <w:kern w:val="24"/>
                <w:sz w:val="15"/>
                <w:szCs w:val="15"/>
                <w:lang w:eastAsia="da-DK"/>
              </w:rPr>
            </w:pPr>
          </w:p>
        </w:tc>
      </w:tr>
    </w:tbl>
    <w:p w14:paraId="3103CFAF" w14:textId="77777777" w:rsidR="00794DFD" w:rsidRDefault="00794DFD" w:rsidP="00794DFD">
      <w:pPr>
        <w:rPr>
          <w:lang w:eastAsia="da-DK"/>
        </w:rPr>
      </w:pPr>
    </w:p>
    <w:tbl>
      <w:tblPr>
        <w:tblW w:w="5000" w:type="pct"/>
        <w:tblInd w:w="-5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950"/>
        <w:gridCol w:w="6506"/>
      </w:tblGrid>
      <w:tr w:rsidR="00794DFD" w:rsidRPr="009F051F" w14:paraId="71C79F75" w14:textId="77777777" w:rsidTr="00794DFD">
        <w:trPr>
          <w:trHeight w:val="12"/>
        </w:trPr>
        <w:tc>
          <w:tcPr>
            <w:tcW w:w="1889" w:type="pct"/>
            <w:tcBorders>
              <w:top w:val="nil"/>
              <w:left w:val="dashed" w:sz="4" w:space="0" w:color="70AD47" w:themeColor="accent6"/>
              <w:bottom w:val="nil"/>
              <w:right w:val="nil"/>
            </w:tcBorders>
            <w:shd w:val="clear" w:color="auto" w:fill="E7E6E6"/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14:paraId="71981EA5" w14:textId="77777777" w:rsidR="00794DFD" w:rsidRPr="00D5550C" w:rsidRDefault="00794DFD" w:rsidP="00794DFD">
            <w:pPr>
              <w:spacing w:line="0" w:lineRule="atLeast"/>
              <w:rPr>
                <w:rFonts w:eastAsia="+mn-ea" w:cs="+mn-cs"/>
                <w:kern w:val="24"/>
                <w:lang w:eastAsia="da-DK"/>
              </w:rPr>
            </w:pPr>
            <w:r w:rsidRPr="00D5550C">
              <w:rPr>
                <w:rFonts w:eastAsia="+mn-ea" w:cs="+mn-cs"/>
                <w:b/>
                <w:bCs/>
                <w:kern w:val="24"/>
                <w:lang w:eastAsia="da-DK"/>
              </w:rPr>
              <w:t>Type 4: Gældsrådgivning</w:t>
            </w:r>
          </w:p>
        </w:tc>
        <w:tc>
          <w:tcPr>
            <w:tcW w:w="3111" w:type="pct"/>
            <w:tcBorders>
              <w:top w:val="nil"/>
              <w:left w:val="nil"/>
              <w:bottom w:val="nil"/>
              <w:right w:val="dashed" w:sz="4" w:space="0" w:color="70AD47" w:themeColor="accent6"/>
            </w:tcBorders>
            <w:shd w:val="clear" w:color="auto" w:fill="E7E6E6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3DC9EDE" w14:textId="77777777" w:rsidR="00794DFD" w:rsidRPr="009F051F" w:rsidRDefault="00794DFD" w:rsidP="00794DFD">
            <w:pPr>
              <w:spacing w:line="0" w:lineRule="atLeast"/>
              <w:rPr>
                <w:rFonts w:eastAsia="+mn-ea" w:cs="+mn-cs"/>
                <w:kern w:val="24"/>
                <w:sz w:val="15"/>
                <w:szCs w:val="15"/>
                <w:lang w:eastAsia="da-DK"/>
              </w:rPr>
            </w:pPr>
          </w:p>
        </w:tc>
      </w:tr>
      <w:tr w:rsidR="00794DFD" w:rsidRPr="009F051F" w14:paraId="4BE12597" w14:textId="77777777" w:rsidTr="00D5550C">
        <w:trPr>
          <w:trHeight w:val="443"/>
        </w:trPr>
        <w:tc>
          <w:tcPr>
            <w:tcW w:w="1889" w:type="pct"/>
            <w:tcBorders>
              <w:top w:val="nil"/>
              <w:left w:val="dashed" w:sz="4" w:space="0" w:color="70AD47" w:themeColor="accent6"/>
              <w:bottom w:val="nil"/>
              <w:right w:val="single" w:sz="8" w:space="0" w:color="E7E6E6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0EA69E" w14:textId="1A21D95C" w:rsidR="00794DFD" w:rsidRPr="00D5550C" w:rsidRDefault="00794DFD" w:rsidP="00D5550C">
            <w:pPr>
              <w:spacing w:after="0" w:line="0" w:lineRule="atLeast"/>
              <w:ind w:left="720"/>
              <w:rPr>
                <w:rFonts w:eastAsia="+mn-ea" w:cs="+mn-cs"/>
                <w:kern w:val="24"/>
                <w:lang w:eastAsia="da-DK"/>
              </w:rPr>
            </w:pPr>
          </w:p>
        </w:tc>
        <w:tc>
          <w:tcPr>
            <w:tcW w:w="3111" w:type="pct"/>
            <w:tcBorders>
              <w:top w:val="nil"/>
              <w:left w:val="single" w:sz="8" w:space="0" w:color="E7E6E6"/>
              <w:bottom w:val="nil"/>
              <w:right w:val="dashed" w:sz="4" w:space="0" w:color="70AD47" w:themeColor="accent6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91ADA55" w14:textId="77777777" w:rsidR="00794DFD" w:rsidRPr="00F27D4D" w:rsidRDefault="00794DFD" w:rsidP="00794DFD">
            <w:pPr>
              <w:spacing w:line="0" w:lineRule="atLeast"/>
              <w:ind w:left="360"/>
              <w:rPr>
                <w:rFonts w:asciiTheme="majorHAnsi" w:eastAsia="+mn-ea" w:hAnsiTheme="majorHAnsi" w:cstheme="majorHAnsi"/>
                <w:color w:val="000000" w:themeColor="text1"/>
                <w:kern w:val="24"/>
                <w:lang w:eastAsia="da-DK"/>
              </w:rPr>
            </w:pPr>
            <w:r w:rsidRPr="00F27D4D">
              <w:rPr>
                <w:rFonts w:asciiTheme="majorHAnsi" w:eastAsia="+mn-ea" w:hAnsiTheme="majorHAnsi" w:cstheme="majorHAnsi"/>
                <w:color w:val="000000" w:themeColor="text1"/>
                <w:kern w:val="24"/>
                <w:lang w:eastAsia="da-DK"/>
              </w:rPr>
              <w:t>Alle kompetencekrav i type 3 er også gældende i type 4 + følgende kompetencer</w:t>
            </w:r>
          </w:p>
          <w:p w14:paraId="5636CE09" w14:textId="77777777" w:rsidR="00794DFD" w:rsidRPr="00F27D4D" w:rsidRDefault="00794DFD" w:rsidP="00794DFD">
            <w:pPr>
              <w:pStyle w:val="Listeafsnit"/>
              <w:numPr>
                <w:ilvl w:val="0"/>
                <w:numId w:val="19"/>
              </w:numPr>
              <w:spacing w:line="0" w:lineRule="atLeast"/>
              <w:rPr>
                <w:rFonts w:asciiTheme="majorHAnsi" w:eastAsia="+mn-ea" w:hAnsiTheme="majorHAnsi" w:cstheme="majorHAnsi"/>
                <w:color w:val="000000" w:themeColor="text1"/>
                <w:kern w:val="24"/>
                <w:sz w:val="22"/>
                <w:szCs w:val="22"/>
                <w:lang w:eastAsia="da-DK"/>
              </w:rPr>
            </w:pPr>
            <w:r w:rsidRPr="00F27D4D">
              <w:rPr>
                <w:rFonts w:asciiTheme="majorHAnsi" w:eastAsia="+mn-ea" w:hAnsiTheme="majorHAnsi" w:cstheme="majorHAnsi"/>
                <w:color w:val="000000" w:themeColor="text1"/>
                <w:kern w:val="24"/>
                <w:sz w:val="22"/>
                <w:szCs w:val="22"/>
                <w:lang w:eastAsia="da-DK"/>
              </w:rPr>
              <w:t>Vejledning i type 4 fordrer en relevant finansiel eller juridisk kompetencegivende uddannelse og eller erfaring med at skabe overblik over borgerens økonomi, gæld, krav og forældelsesfrister.</w:t>
            </w:r>
          </w:p>
          <w:p w14:paraId="0F8B2356" w14:textId="77777777" w:rsidR="00794DFD" w:rsidRPr="00F27D4D" w:rsidRDefault="00794DFD" w:rsidP="00794DFD">
            <w:pPr>
              <w:pStyle w:val="Listeafsnit"/>
              <w:numPr>
                <w:ilvl w:val="0"/>
                <w:numId w:val="19"/>
              </w:numPr>
              <w:spacing w:line="0" w:lineRule="atLeast"/>
              <w:rPr>
                <w:rFonts w:asciiTheme="majorHAnsi" w:eastAsia="+mn-ea" w:hAnsiTheme="majorHAnsi" w:cstheme="majorHAnsi"/>
                <w:color w:val="000000" w:themeColor="text1"/>
                <w:kern w:val="24"/>
                <w:sz w:val="22"/>
                <w:szCs w:val="22"/>
                <w:lang w:eastAsia="da-DK"/>
              </w:rPr>
            </w:pPr>
            <w:r w:rsidRPr="00F27D4D">
              <w:rPr>
                <w:rFonts w:asciiTheme="majorHAnsi" w:eastAsia="+mn-ea" w:hAnsiTheme="majorHAnsi" w:cstheme="majorHAnsi"/>
                <w:color w:val="000000" w:themeColor="text1"/>
                <w:kern w:val="24"/>
                <w:sz w:val="22"/>
                <w:szCs w:val="22"/>
                <w:lang w:eastAsia="da-DK"/>
              </w:rPr>
              <w:t>Erfaring og kompetencer til at vejlede i komplicerede gældsproblematikker, gældssanering og fogedretssager.</w:t>
            </w:r>
          </w:p>
          <w:p w14:paraId="67D75B94" w14:textId="77777777" w:rsidR="00794DFD" w:rsidRPr="00F27D4D" w:rsidRDefault="00794DFD" w:rsidP="00794DFD">
            <w:pPr>
              <w:spacing w:line="0" w:lineRule="atLeast"/>
              <w:ind w:left="360"/>
              <w:rPr>
                <w:rFonts w:asciiTheme="majorHAnsi" w:eastAsia="+mn-ea" w:hAnsiTheme="majorHAnsi" w:cstheme="majorHAnsi"/>
                <w:kern w:val="24"/>
                <w:sz w:val="15"/>
                <w:szCs w:val="15"/>
                <w:lang w:eastAsia="da-DK"/>
              </w:rPr>
            </w:pPr>
          </w:p>
        </w:tc>
      </w:tr>
      <w:tr w:rsidR="00794DFD" w:rsidRPr="009F051F" w14:paraId="249B6D2F" w14:textId="77777777" w:rsidTr="00794DFD">
        <w:trPr>
          <w:trHeight w:val="20"/>
        </w:trPr>
        <w:tc>
          <w:tcPr>
            <w:tcW w:w="1889" w:type="pct"/>
            <w:tcBorders>
              <w:top w:val="nil"/>
              <w:left w:val="dashed" w:sz="4" w:space="0" w:color="70AD47" w:themeColor="accent6"/>
              <w:bottom w:val="nil"/>
              <w:right w:val="nil"/>
            </w:tcBorders>
            <w:shd w:val="clear" w:color="auto" w:fill="E7E6E6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76BF01E" w14:textId="77777777" w:rsidR="00794DFD" w:rsidRPr="00CC5BBB" w:rsidRDefault="00794DFD" w:rsidP="00794DFD">
            <w:pPr>
              <w:spacing w:line="0" w:lineRule="atLeast"/>
              <w:rPr>
                <w:rFonts w:eastAsia="+mn-ea" w:cs="+mn-cs"/>
                <w:kern w:val="24"/>
                <w:sz w:val="16"/>
                <w:lang w:eastAsia="da-DK"/>
              </w:rPr>
            </w:pPr>
            <w:r w:rsidRPr="00CC5BBB">
              <w:rPr>
                <w:rFonts w:eastAsia="+mn-ea" w:cs="+mn-cs"/>
                <w:b/>
                <w:bCs/>
                <w:kern w:val="24"/>
                <w:sz w:val="16"/>
                <w:lang w:eastAsia="da-DK"/>
              </w:rPr>
              <w:t xml:space="preserve">Tværgående </w:t>
            </w:r>
            <w:r>
              <w:rPr>
                <w:rFonts w:eastAsia="+mn-ea" w:cs="+mn-cs"/>
                <w:b/>
                <w:bCs/>
                <w:kern w:val="24"/>
                <w:sz w:val="16"/>
                <w:lang w:eastAsia="da-DK"/>
              </w:rPr>
              <w:t>videns krav</w:t>
            </w:r>
          </w:p>
        </w:tc>
        <w:tc>
          <w:tcPr>
            <w:tcW w:w="3111" w:type="pct"/>
            <w:tcBorders>
              <w:top w:val="nil"/>
              <w:left w:val="nil"/>
              <w:bottom w:val="nil"/>
              <w:right w:val="dashed" w:sz="4" w:space="0" w:color="70AD47" w:themeColor="accent6"/>
            </w:tcBorders>
            <w:shd w:val="clear" w:color="auto" w:fill="E7E6E6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2E775B5" w14:textId="77777777" w:rsidR="00794DFD" w:rsidRPr="00F27D4D" w:rsidRDefault="00794DFD" w:rsidP="00794DFD">
            <w:pPr>
              <w:spacing w:line="0" w:lineRule="atLeast"/>
              <w:rPr>
                <w:rFonts w:asciiTheme="majorHAnsi" w:eastAsia="+mn-ea" w:hAnsiTheme="majorHAnsi" w:cstheme="majorHAnsi"/>
                <w:kern w:val="24"/>
                <w:sz w:val="15"/>
                <w:szCs w:val="15"/>
                <w:lang w:eastAsia="da-DK"/>
              </w:rPr>
            </w:pPr>
          </w:p>
        </w:tc>
      </w:tr>
      <w:tr w:rsidR="00794DFD" w:rsidRPr="009F051F" w14:paraId="5AABC5D9" w14:textId="77777777" w:rsidTr="00794DFD">
        <w:trPr>
          <w:trHeight w:val="80"/>
        </w:trPr>
        <w:tc>
          <w:tcPr>
            <w:tcW w:w="1889" w:type="pct"/>
            <w:tcBorders>
              <w:top w:val="nil"/>
              <w:left w:val="dashed" w:sz="4" w:space="0" w:color="70AD47" w:themeColor="accent6"/>
              <w:bottom w:val="dashed" w:sz="4" w:space="0" w:color="70AD47" w:themeColor="accent6"/>
              <w:right w:val="single" w:sz="8" w:space="0" w:color="E7E6E6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1E94C6C" w14:textId="1F9C6FB9" w:rsidR="00794DFD" w:rsidRPr="00DC08C9" w:rsidRDefault="00794DFD" w:rsidP="00D5550C">
            <w:pPr>
              <w:spacing w:after="0" w:line="0" w:lineRule="atLeast"/>
              <w:ind w:left="720"/>
              <w:rPr>
                <w:rFonts w:eastAsia="+mn-ea" w:cs="+mn-cs"/>
                <w:i/>
                <w:iCs/>
                <w:kern w:val="24"/>
                <w:sz w:val="16"/>
                <w:lang w:eastAsia="da-DK"/>
              </w:rPr>
            </w:pPr>
          </w:p>
        </w:tc>
        <w:tc>
          <w:tcPr>
            <w:tcW w:w="3111" w:type="pct"/>
            <w:tcBorders>
              <w:top w:val="nil"/>
              <w:left w:val="single" w:sz="8" w:space="0" w:color="E7E6E6"/>
              <w:bottom w:val="dashed" w:sz="4" w:space="0" w:color="70AD47" w:themeColor="accent6"/>
              <w:right w:val="dashed" w:sz="4" w:space="0" w:color="70AD47" w:themeColor="accent6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E25B57B" w14:textId="2BCAF6C9" w:rsidR="00794DFD" w:rsidRPr="00D5550C" w:rsidRDefault="00B84A8C" w:rsidP="00794DFD">
            <w:pPr>
              <w:spacing w:line="0" w:lineRule="atLeast"/>
              <w:rPr>
                <w:rFonts w:eastAsia="+mn-ea" w:cs="+mn-cs"/>
                <w:kern w:val="24"/>
                <w:lang w:eastAsia="da-DK"/>
              </w:rPr>
            </w:pPr>
            <w:r>
              <w:rPr>
                <w:rFonts w:eastAsia="+mn-ea" w:cs="+mn-cs"/>
                <w:kern w:val="24"/>
                <w:lang w:eastAsia="da-DK"/>
              </w:rPr>
              <w:t>V</w:t>
            </w:r>
            <w:r w:rsidR="00794DFD" w:rsidRPr="00D5550C">
              <w:rPr>
                <w:rFonts w:eastAsia="+mn-ea" w:cs="+mn-cs"/>
                <w:kern w:val="24"/>
                <w:lang w:eastAsia="da-DK"/>
              </w:rPr>
              <w:t xml:space="preserve">ores rådgivere har relevant faglig baggrund uddannelses eller erfaringsmæssigt. Derudover har de sociale kompetencer, og viden om målgruppen der gør at de kan begå sig, som frivillig indenfor vores værdigrundlag. </w:t>
            </w:r>
          </w:p>
          <w:p w14:paraId="17B01F41" w14:textId="4604E004" w:rsidR="00794DFD" w:rsidRPr="009F051F" w:rsidRDefault="00AA60B7" w:rsidP="00794DFD">
            <w:pPr>
              <w:spacing w:line="0" w:lineRule="atLeast"/>
              <w:rPr>
                <w:rFonts w:eastAsia="+mn-ea" w:cs="+mn-cs"/>
                <w:kern w:val="24"/>
                <w:sz w:val="15"/>
                <w:szCs w:val="15"/>
                <w:lang w:eastAsia="da-DK"/>
              </w:rPr>
            </w:pPr>
            <w:r>
              <w:rPr>
                <w:rFonts w:eastAsia="+mn-ea" w:cs="+mn-cs"/>
                <w:kern w:val="24"/>
                <w:lang w:eastAsia="da-DK"/>
              </w:rPr>
              <w:t>N</w:t>
            </w:r>
            <w:r w:rsidR="00794DFD" w:rsidRPr="00D5550C">
              <w:rPr>
                <w:rFonts w:eastAsia="+mn-ea" w:cs="+mn-cs"/>
                <w:kern w:val="24"/>
                <w:lang w:eastAsia="da-DK"/>
              </w:rPr>
              <w:t xml:space="preserve">ye rådgivere kører med erfarne rådgivere og får </w:t>
            </w:r>
            <w:r w:rsidR="00DF76ED">
              <w:rPr>
                <w:rFonts w:eastAsia="+mn-ea" w:cs="+mn-cs"/>
                <w:kern w:val="24"/>
                <w:lang w:eastAsia="da-DK"/>
              </w:rPr>
              <w:t xml:space="preserve">et </w:t>
            </w:r>
            <w:r w:rsidR="00794DFD" w:rsidRPr="00D5550C">
              <w:rPr>
                <w:rFonts w:eastAsia="+mn-ea" w:cs="+mn-cs"/>
                <w:kern w:val="24"/>
                <w:lang w:eastAsia="da-DK"/>
              </w:rPr>
              <w:t>grundigt introduktionsforløb, sammen med en erfaren rådgiver.</w:t>
            </w:r>
          </w:p>
        </w:tc>
      </w:tr>
    </w:tbl>
    <w:p w14:paraId="7A43395F" w14:textId="77777777" w:rsidR="00794DFD" w:rsidRDefault="00794DFD" w:rsidP="00794DFD">
      <w:pPr>
        <w:rPr>
          <w:lang w:eastAsia="da-DK"/>
        </w:rPr>
      </w:pPr>
    </w:p>
    <w:tbl>
      <w:tblPr>
        <w:tblpPr w:leftFromText="141" w:rightFromText="141" w:vertAnchor="text" w:horzAnchor="margin" w:tblpXSpec="center" w:tblpY="128"/>
        <w:tblW w:w="10632" w:type="dxa"/>
        <w:tblLook w:val="04A0" w:firstRow="1" w:lastRow="0" w:firstColumn="1" w:lastColumn="0" w:noHBand="0" w:noVBand="1"/>
      </w:tblPr>
      <w:tblGrid>
        <w:gridCol w:w="4962"/>
        <w:gridCol w:w="5670"/>
      </w:tblGrid>
      <w:tr w:rsidR="00794DFD" w:rsidRPr="004F65C9" w14:paraId="5D9EC4E6" w14:textId="77777777" w:rsidTr="00926CDC">
        <w:tc>
          <w:tcPr>
            <w:tcW w:w="10632" w:type="dxa"/>
            <w:gridSpan w:val="2"/>
            <w:shd w:val="clear" w:color="auto" w:fill="D9E2F3" w:themeFill="accent1" w:themeFillTint="33"/>
          </w:tcPr>
          <w:p w14:paraId="104FB9FC" w14:textId="77777777" w:rsidR="00794DFD" w:rsidRPr="004F65C9" w:rsidRDefault="00794DFD" w:rsidP="00794DFD">
            <w:pPr>
              <w:pStyle w:val="Overskrift1"/>
            </w:pPr>
            <w:bookmarkStart w:id="38" w:name="_Toc41643564"/>
            <w:r w:rsidRPr="004F65C9">
              <w:t xml:space="preserve">Kvalitetsstandard for </w:t>
            </w:r>
            <w:r w:rsidRPr="00B34595">
              <w:rPr>
                <w:rFonts w:eastAsia="Times New Roman"/>
                <w:szCs w:val="26"/>
              </w:rPr>
              <w:t>etik</w:t>
            </w:r>
            <w:bookmarkEnd w:id="38"/>
          </w:p>
        </w:tc>
      </w:tr>
      <w:tr w:rsidR="00794DFD" w:rsidRPr="00FC738D" w14:paraId="126C781B" w14:textId="77777777" w:rsidTr="00926CDC">
        <w:tc>
          <w:tcPr>
            <w:tcW w:w="4962" w:type="dxa"/>
            <w:shd w:val="clear" w:color="auto" w:fill="D9E2F3" w:themeFill="accent1" w:themeFillTint="33"/>
          </w:tcPr>
          <w:p w14:paraId="2EF488EB" w14:textId="77777777" w:rsidR="00794DFD" w:rsidRPr="009747BC" w:rsidRDefault="00794DFD" w:rsidP="00794DFD">
            <w:pPr>
              <w:rPr>
                <w:bCs/>
                <w:i/>
                <w:lang w:val="en-GB" w:eastAsia="da-DK"/>
              </w:rPr>
            </w:pPr>
            <w:r w:rsidRPr="009747BC">
              <w:rPr>
                <w:i/>
                <w:lang w:val="en-GB" w:eastAsia="da-DK"/>
              </w:rPr>
              <w:t>Kvalitetsparameter</w:t>
            </w:r>
          </w:p>
          <w:p w14:paraId="76355F48" w14:textId="77777777" w:rsidR="00794DFD" w:rsidRPr="00547E6E" w:rsidRDefault="00794DFD" w:rsidP="00794DFD">
            <w:pPr>
              <w:rPr>
                <w:lang w:val="en-GB" w:eastAsia="da-DK"/>
              </w:rPr>
            </w:pPr>
          </w:p>
        </w:tc>
        <w:tc>
          <w:tcPr>
            <w:tcW w:w="5670" w:type="dxa"/>
            <w:shd w:val="clear" w:color="auto" w:fill="D9E2F3" w:themeFill="accent1" w:themeFillTint="33"/>
          </w:tcPr>
          <w:p w14:paraId="78954B08" w14:textId="77777777" w:rsidR="00794DFD" w:rsidRPr="00FC738D" w:rsidRDefault="00794DFD" w:rsidP="00794DFD">
            <w:pPr>
              <w:rPr>
                <w:i/>
                <w:lang w:eastAsia="da-DK"/>
              </w:rPr>
            </w:pPr>
            <w:r w:rsidRPr="00FC738D">
              <w:rPr>
                <w:i/>
                <w:lang w:eastAsia="da-DK"/>
              </w:rPr>
              <w:t xml:space="preserve">Kort beskrivelse af organisationens håndtering af kvalitetsparameteret – Der henvises til bilag efter behov  </w:t>
            </w:r>
          </w:p>
        </w:tc>
      </w:tr>
      <w:tr w:rsidR="00794DFD" w:rsidRPr="003D5B3E" w14:paraId="0C77F424" w14:textId="77777777" w:rsidTr="00926CDC">
        <w:trPr>
          <w:trHeight w:val="1502"/>
        </w:trPr>
        <w:tc>
          <w:tcPr>
            <w:tcW w:w="4962" w:type="dxa"/>
            <w:tcBorders>
              <w:bottom w:val="single" w:sz="4" w:space="0" w:color="auto"/>
            </w:tcBorders>
            <w:vAlign w:val="center"/>
          </w:tcPr>
          <w:p w14:paraId="66486392" w14:textId="37F3CD6F" w:rsidR="00794DFD" w:rsidRPr="00A05DC6" w:rsidRDefault="00794DFD" w:rsidP="00794DFD">
            <w:pPr>
              <w:pStyle w:val="Overskrift2"/>
              <w:rPr>
                <w:rFonts w:eastAsia="Times New Roman"/>
                <w:i/>
                <w:color w:val="000000" w:themeColor="text1"/>
                <w:sz w:val="24"/>
                <w:szCs w:val="24"/>
              </w:rPr>
            </w:pPr>
            <w:bookmarkStart w:id="39" w:name="_Toc41643565"/>
            <w:r w:rsidRPr="00A05DC6">
              <w:rPr>
                <w:rFonts w:eastAsia="Times New Roman"/>
                <w:i/>
                <w:color w:val="000000" w:themeColor="text1"/>
                <w:sz w:val="24"/>
                <w:szCs w:val="24"/>
              </w:rPr>
              <w:t>Fuldmagt og samtykkeerklæringer</w:t>
            </w:r>
            <w:bookmarkEnd w:id="39"/>
          </w:p>
          <w:p w14:paraId="0220C7FC" w14:textId="688F4190" w:rsidR="00794DFD" w:rsidRPr="009747BC" w:rsidRDefault="00794DFD" w:rsidP="00794DFD">
            <w:pPr>
              <w:rPr>
                <w:iCs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14:paraId="3EA4D042" w14:textId="77777777" w:rsidR="00794DFD" w:rsidRPr="00D5550C" w:rsidRDefault="00794DFD" w:rsidP="00794DFD">
            <w:pPr>
              <w:rPr>
                <w:color w:val="000000" w:themeColor="text1"/>
                <w:lang w:eastAsia="da-DK"/>
              </w:rPr>
            </w:pPr>
          </w:p>
          <w:p w14:paraId="53D65948" w14:textId="77777777" w:rsidR="00794DFD" w:rsidRPr="00D5550C" w:rsidRDefault="00794DFD" w:rsidP="00794DFD">
            <w:pPr>
              <w:rPr>
                <w:color w:val="000000" w:themeColor="text1"/>
                <w:lang w:eastAsia="da-DK"/>
              </w:rPr>
            </w:pPr>
            <w:r w:rsidRPr="00D5550C">
              <w:rPr>
                <w:color w:val="000000" w:themeColor="text1"/>
                <w:lang w:eastAsia="da-DK"/>
              </w:rPr>
              <w:t xml:space="preserve">I type 3 og 4 arbejdes der med fuldmagter, når rådgiveren har brug for at kunne fremsende dokumenter m.v. til kreditorer, bank etc. </w:t>
            </w:r>
          </w:p>
          <w:p w14:paraId="612BFFD0" w14:textId="77777777" w:rsidR="00794DFD" w:rsidRPr="00D5550C" w:rsidRDefault="00794DFD" w:rsidP="00794DFD">
            <w:pPr>
              <w:rPr>
                <w:color w:val="000000" w:themeColor="text1"/>
                <w:lang w:eastAsia="da-DK"/>
              </w:rPr>
            </w:pPr>
            <w:r w:rsidRPr="00D5550C">
              <w:rPr>
                <w:color w:val="000000" w:themeColor="text1"/>
                <w:lang w:eastAsia="da-DK"/>
              </w:rPr>
              <w:t>Via vores digitale registrering foreligger der som standard en samtykkeerklæring, som borgeren indvilliger i som en del af ansøgningen.</w:t>
            </w:r>
          </w:p>
          <w:p w14:paraId="7001B48A" w14:textId="5BD07E6F" w:rsidR="00794DFD" w:rsidRPr="00D5550C" w:rsidRDefault="00794DFD" w:rsidP="00794DFD">
            <w:pPr>
              <w:rPr>
                <w:color w:val="000000" w:themeColor="text1"/>
                <w:lang w:eastAsia="da-DK"/>
              </w:rPr>
            </w:pPr>
            <w:r w:rsidRPr="00D5550C">
              <w:rPr>
                <w:color w:val="000000" w:themeColor="text1"/>
                <w:lang w:eastAsia="da-DK"/>
              </w:rPr>
              <w:t xml:space="preserve">I de tilfælde det er nødvendigt, får vi fuldmagt med vitterlighedsvidneunderskrifter. </w:t>
            </w:r>
          </w:p>
        </w:tc>
      </w:tr>
      <w:tr w:rsidR="00794DFD" w:rsidRPr="003D5B3E" w14:paraId="4601971C" w14:textId="77777777" w:rsidTr="00926CDC"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DDD308" w14:textId="77777777" w:rsidR="00794DFD" w:rsidRPr="00A05DC6" w:rsidRDefault="00794DFD" w:rsidP="00794DFD">
            <w:pPr>
              <w:pStyle w:val="Overskrift2"/>
              <w:rPr>
                <w:rFonts w:eastAsia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i/>
                <w:color w:val="000000" w:themeColor="text1"/>
                <w:sz w:val="24"/>
                <w:szCs w:val="24"/>
              </w:rPr>
              <w:br/>
            </w:r>
            <w:bookmarkStart w:id="40" w:name="_Toc41643566"/>
            <w:r w:rsidRPr="00A05DC6">
              <w:rPr>
                <w:rFonts w:eastAsia="Times New Roman"/>
                <w:i/>
                <w:color w:val="000000" w:themeColor="text1"/>
                <w:sz w:val="24"/>
                <w:szCs w:val="24"/>
              </w:rPr>
              <w:t>Underretningspligt</w:t>
            </w:r>
            <w:bookmarkEnd w:id="40"/>
          </w:p>
          <w:p w14:paraId="569885B7" w14:textId="77777777" w:rsidR="00794DFD" w:rsidRPr="003D5B3E" w:rsidRDefault="00794DFD" w:rsidP="00D5550C">
            <w:pPr>
              <w:rPr>
                <w:rFonts w:eastAsia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4E96F2" w14:textId="0DF16D1F" w:rsidR="00794DFD" w:rsidRPr="003D5B3E" w:rsidRDefault="00794DFD" w:rsidP="00794DFD">
            <w:pPr>
              <w:rPr>
                <w:lang w:eastAsia="da-DK"/>
              </w:rPr>
            </w:pPr>
            <w:r w:rsidRPr="00D5550C">
              <w:rPr>
                <w:color w:val="000000" w:themeColor="text1"/>
                <w:lang w:eastAsia="da-DK"/>
              </w:rPr>
              <w:t>Som frivillig bliver man via vores frivillig</w:t>
            </w:r>
            <w:r w:rsidR="00D02663">
              <w:rPr>
                <w:color w:val="000000" w:themeColor="text1"/>
                <w:lang w:eastAsia="da-DK"/>
              </w:rPr>
              <w:t>registrering</w:t>
            </w:r>
            <w:r w:rsidRPr="00D5550C">
              <w:rPr>
                <w:color w:val="000000" w:themeColor="text1"/>
                <w:lang w:eastAsia="da-DK"/>
              </w:rPr>
              <w:t xml:space="preserve"> orienteret om pligten til underretning. Desuden er emnet oppe i samtalen med nye rådgivere. </w:t>
            </w:r>
          </w:p>
        </w:tc>
      </w:tr>
      <w:tr w:rsidR="00794DFD" w:rsidRPr="003D5B3E" w14:paraId="30A4AE7B" w14:textId="77777777" w:rsidTr="00926CDC">
        <w:trPr>
          <w:trHeight w:val="2379"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0ED4CE" w14:textId="7C95CBAF" w:rsidR="00794DFD" w:rsidRPr="00A05DC6" w:rsidRDefault="00794DFD" w:rsidP="00794DFD">
            <w:pPr>
              <w:pStyle w:val="Overskrift2"/>
              <w:rPr>
                <w:rFonts w:eastAsia="Times New Roman"/>
                <w:i/>
                <w:color w:val="000000" w:themeColor="text1"/>
                <w:sz w:val="24"/>
                <w:szCs w:val="24"/>
              </w:rPr>
            </w:pPr>
            <w:bookmarkStart w:id="41" w:name="_Toc41643567"/>
            <w:r w:rsidRPr="00A05DC6">
              <w:rPr>
                <w:rFonts w:eastAsia="Times New Roman"/>
                <w:i/>
                <w:color w:val="000000" w:themeColor="text1"/>
                <w:sz w:val="24"/>
                <w:szCs w:val="24"/>
              </w:rPr>
              <w:t>Håndtering af følsomme personoplysninger</w:t>
            </w:r>
            <w:bookmarkEnd w:id="41"/>
          </w:p>
          <w:p w14:paraId="157BA1CD" w14:textId="7C0F961C" w:rsidR="00794DFD" w:rsidRPr="003D5B3E" w:rsidRDefault="00794DFD" w:rsidP="00794DFD">
            <w:pPr>
              <w:rPr>
                <w:rFonts w:eastAsia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FAF563" w14:textId="77777777" w:rsidR="00794DFD" w:rsidRPr="003D5B3E" w:rsidRDefault="00794DFD" w:rsidP="00794DFD">
            <w:pPr>
              <w:rPr>
                <w:lang w:eastAsia="da-DK"/>
              </w:rPr>
            </w:pPr>
            <w:r w:rsidRPr="003D5B3E">
              <w:rPr>
                <w:lang w:eastAsia="da-DK"/>
              </w:rPr>
              <w:t>KSA er underlagt Blå kors Danmarks håndtering af personfølsomme data og bruger deres sikre systemer for at sikre vores borgeres data.</w:t>
            </w:r>
          </w:p>
        </w:tc>
      </w:tr>
      <w:tr w:rsidR="00794DFD" w:rsidRPr="003D5B3E" w14:paraId="4386BF26" w14:textId="77777777" w:rsidTr="00926CDC">
        <w:trPr>
          <w:trHeight w:val="3248"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A5C4D0" w14:textId="77777777" w:rsidR="00794DFD" w:rsidRPr="00A05DC6" w:rsidRDefault="00794DFD" w:rsidP="00794DFD">
            <w:pPr>
              <w:pStyle w:val="Overskrift2"/>
              <w:rPr>
                <w:rFonts w:eastAsia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i/>
                <w:color w:val="000000" w:themeColor="text1"/>
                <w:sz w:val="24"/>
                <w:szCs w:val="24"/>
              </w:rPr>
              <w:br/>
            </w:r>
            <w:bookmarkStart w:id="42" w:name="_Toc41643568"/>
            <w:r w:rsidRPr="00A05DC6">
              <w:rPr>
                <w:rFonts w:eastAsia="Times New Roman"/>
                <w:i/>
                <w:color w:val="000000" w:themeColor="text1"/>
                <w:sz w:val="24"/>
                <w:szCs w:val="24"/>
              </w:rPr>
              <w:t>Erklæring fra frivillige</w:t>
            </w:r>
            <w:bookmarkEnd w:id="42"/>
          </w:p>
          <w:p w14:paraId="7512AB5F" w14:textId="04B062EE" w:rsidR="00794DFD" w:rsidRPr="008C0499" w:rsidRDefault="00794DFD" w:rsidP="00794DFD">
            <w:pPr>
              <w:rPr>
                <w:rFonts w:eastAsia="+mn-ea"/>
                <w:bCs/>
                <w:kern w:val="24"/>
                <w:lang w:eastAsia="da-DK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8A70C4" w14:textId="77777777" w:rsidR="00C10BFC" w:rsidRDefault="00D5550C" w:rsidP="00794DFD">
            <w:pPr>
              <w:rPr>
                <w:lang w:eastAsia="da-DK"/>
              </w:rPr>
            </w:pPr>
            <w:r>
              <w:rPr>
                <w:lang w:eastAsia="da-DK"/>
              </w:rPr>
              <w:t>Når man starter som ny frivillig, registrer man sig via vores hjemmeside som frivillige. He</w:t>
            </w:r>
            <w:r w:rsidR="0087027A">
              <w:rPr>
                <w:lang w:eastAsia="da-DK"/>
              </w:rPr>
              <w:t xml:space="preserve">refter inviteres man til et </w:t>
            </w:r>
            <w:r w:rsidR="00667E29">
              <w:rPr>
                <w:lang w:eastAsia="da-DK"/>
              </w:rPr>
              <w:t>startmøde</w:t>
            </w:r>
            <w:r w:rsidR="00C10BFC">
              <w:rPr>
                <w:lang w:eastAsia="da-DK"/>
              </w:rPr>
              <w:t>,</w:t>
            </w:r>
            <w:r w:rsidR="0087027A">
              <w:rPr>
                <w:lang w:eastAsia="da-DK"/>
              </w:rPr>
              <w:t xml:space="preserve"> hvor man introduceres for forpligtelser i rådgivningsarbejdet.</w:t>
            </w:r>
            <w:r w:rsidR="00794DFD">
              <w:rPr>
                <w:lang w:eastAsia="da-DK"/>
              </w:rPr>
              <w:t xml:space="preserve"> </w:t>
            </w:r>
            <w:r w:rsidR="00794DFD">
              <w:rPr>
                <w:lang w:eastAsia="da-DK"/>
              </w:rPr>
              <w:br/>
            </w:r>
          </w:p>
          <w:p w14:paraId="68453ECA" w14:textId="78810ADB" w:rsidR="00794DFD" w:rsidRPr="003D5B3E" w:rsidRDefault="00794DFD" w:rsidP="00794DFD">
            <w:pPr>
              <w:rPr>
                <w:lang w:eastAsia="da-DK"/>
              </w:rPr>
            </w:pPr>
            <w:r>
              <w:rPr>
                <w:lang w:eastAsia="da-DK"/>
              </w:rPr>
              <w:t xml:space="preserve">PT. har vi en frivillighåndbog, som er en guide til vores frivillige. </w:t>
            </w:r>
          </w:p>
        </w:tc>
      </w:tr>
      <w:tr w:rsidR="00794DFD" w:rsidRPr="00E61AC5" w14:paraId="7EBE36E7" w14:textId="77777777" w:rsidTr="00926CDC">
        <w:trPr>
          <w:trHeight w:val="1833"/>
        </w:trPr>
        <w:tc>
          <w:tcPr>
            <w:tcW w:w="4962" w:type="dxa"/>
            <w:tcBorders>
              <w:top w:val="single" w:sz="4" w:space="0" w:color="auto"/>
            </w:tcBorders>
            <w:vAlign w:val="center"/>
          </w:tcPr>
          <w:p w14:paraId="235FE0A2" w14:textId="014E3D70" w:rsidR="00794DFD" w:rsidRPr="00A05DC6" w:rsidRDefault="00794DFD" w:rsidP="00794DFD">
            <w:pPr>
              <w:pStyle w:val="Overskrift2"/>
              <w:rPr>
                <w:rFonts w:eastAsia="Times New Roman"/>
                <w:i/>
                <w:color w:val="000000" w:themeColor="text1"/>
                <w:sz w:val="24"/>
                <w:szCs w:val="24"/>
              </w:rPr>
            </w:pPr>
            <w:bookmarkStart w:id="43" w:name="_Toc41643569"/>
            <w:r w:rsidRPr="00A05DC6">
              <w:rPr>
                <w:rFonts w:eastAsia="Times New Roman"/>
                <w:i/>
                <w:color w:val="000000" w:themeColor="text1"/>
                <w:sz w:val="24"/>
                <w:szCs w:val="24"/>
              </w:rPr>
              <w:t>Børneattest</w:t>
            </w:r>
            <w:bookmarkEnd w:id="43"/>
          </w:p>
          <w:p w14:paraId="303979CC" w14:textId="3C82AC0F" w:rsidR="00794DFD" w:rsidRPr="009747BC" w:rsidRDefault="00794DFD" w:rsidP="00794DFD">
            <w:pPr>
              <w:rPr>
                <w:rFonts w:eastAsia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  <w:vAlign w:val="center"/>
          </w:tcPr>
          <w:p w14:paraId="280263DF" w14:textId="312B54AA" w:rsidR="00794DFD" w:rsidRPr="00E61AC5" w:rsidRDefault="00794DFD" w:rsidP="00794DFD">
            <w:pPr>
              <w:rPr>
                <w:lang w:eastAsia="da-DK"/>
              </w:rPr>
            </w:pPr>
            <w:r w:rsidRPr="00E61AC5">
              <w:rPr>
                <w:lang w:eastAsia="da-DK"/>
              </w:rPr>
              <w:t xml:space="preserve">Børneattester indhentes </w:t>
            </w:r>
            <w:r w:rsidRPr="0087027A">
              <w:rPr>
                <w:color w:val="000000" w:themeColor="text1"/>
                <w:lang w:eastAsia="da-DK"/>
              </w:rPr>
              <w:t>ikke</w:t>
            </w:r>
            <w:r w:rsidR="0087027A" w:rsidRPr="0087027A">
              <w:rPr>
                <w:color w:val="000000" w:themeColor="text1"/>
                <w:lang w:eastAsia="da-DK"/>
              </w:rPr>
              <w:t xml:space="preserve"> pt</w:t>
            </w:r>
            <w:r w:rsidRPr="0087027A">
              <w:rPr>
                <w:color w:val="000000" w:themeColor="text1"/>
                <w:lang w:eastAsia="da-DK"/>
              </w:rPr>
              <w:t xml:space="preserve">, da vi ikke rådgiver børn og unge under 18 år. </w:t>
            </w:r>
          </w:p>
        </w:tc>
      </w:tr>
      <w:tr w:rsidR="00794DFD" w:rsidRPr="00E61AC5" w14:paraId="45BE46D2" w14:textId="77777777" w:rsidTr="00926CDC">
        <w:trPr>
          <w:trHeight w:val="2848"/>
        </w:trPr>
        <w:tc>
          <w:tcPr>
            <w:tcW w:w="4962" w:type="dxa"/>
            <w:tcBorders>
              <w:bottom w:val="single" w:sz="4" w:space="0" w:color="auto"/>
            </w:tcBorders>
            <w:vAlign w:val="center"/>
          </w:tcPr>
          <w:p w14:paraId="624D3467" w14:textId="1F4CCDB3" w:rsidR="00794DFD" w:rsidRPr="00A05DC6" w:rsidRDefault="00794DFD" w:rsidP="00794DFD">
            <w:pPr>
              <w:pStyle w:val="Overskrift2"/>
              <w:rPr>
                <w:rFonts w:eastAsia="Times New Roman"/>
                <w:i/>
                <w:color w:val="000000" w:themeColor="text1"/>
                <w:sz w:val="24"/>
                <w:szCs w:val="24"/>
              </w:rPr>
            </w:pPr>
            <w:bookmarkStart w:id="44" w:name="_Toc41643570"/>
            <w:r w:rsidRPr="00A05DC6">
              <w:rPr>
                <w:rFonts w:eastAsia="Times New Roman"/>
                <w:i/>
                <w:color w:val="000000" w:themeColor="text1"/>
                <w:sz w:val="24"/>
                <w:szCs w:val="24"/>
              </w:rPr>
              <w:t>Straffeattest</w:t>
            </w:r>
            <w:bookmarkEnd w:id="44"/>
          </w:p>
          <w:p w14:paraId="453C3600" w14:textId="694BBE34" w:rsidR="00794DFD" w:rsidRPr="009747BC" w:rsidRDefault="00794DFD" w:rsidP="00794DFD">
            <w:pPr>
              <w:rPr>
                <w:bCs/>
              </w:rPr>
            </w:pPr>
          </w:p>
          <w:p w14:paraId="31F07657" w14:textId="77777777" w:rsidR="00794DFD" w:rsidRPr="00E61AC5" w:rsidRDefault="00794DFD" w:rsidP="00794DFD">
            <w:pPr>
              <w:rPr>
                <w:rFonts w:eastAsia="Times New Roman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14:paraId="70F8C75C" w14:textId="77777777" w:rsidR="00794DFD" w:rsidRPr="00E61AC5" w:rsidRDefault="00794DFD" w:rsidP="00794DFD">
            <w:pPr>
              <w:rPr>
                <w:lang w:eastAsia="da-DK"/>
              </w:rPr>
            </w:pPr>
            <w:r w:rsidRPr="00E61AC5">
              <w:rPr>
                <w:lang w:eastAsia="da-DK"/>
              </w:rPr>
              <w:t>Vi indhenter straffeattest på de rådgivere, hvis baggrund vi ikke har kendskab til gennem netværket.</w:t>
            </w:r>
          </w:p>
          <w:p w14:paraId="130519DF" w14:textId="77777777" w:rsidR="00794DFD" w:rsidRPr="00E61AC5" w:rsidRDefault="00794DFD" w:rsidP="00794DFD">
            <w:pPr>
              <w:rPr>
                <w:lang w:eastAsia="da-DK"/>
              </w:rPr>
            </w:pPr>
            <w:r w:rsidRPr="00E61AC5">
              <w:rPr>
                <w:lang w:eastAsia="da-DK"/>
              </w:rPr>
              <w:t>Vi vurderer i den enkelte sag, hvorvidt anmærkninger betyder noget for den enkeltes troværdighed og evne som rådgiver.</w:t>
            </w:r>
          </w:p>
        </w:tc>
      </w:tr>
      <w:tr w:rsidR="00794DFD" w:rsidRPr="00B32EAF" w14:paraId="6F88BF99" w14:textId="77777777" w:rsidTr="00926CDC">
        <w:trPr>
          <w:trHeight w:val="1404"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AFB2B8" w14:textId="33A82B97" w:rsidR="00794DFD" w:rsidRPr="00A05DC6" w:rsidRDefault="00794DFD" w:rsidP="00794DFD">
            <w:pPr>
              <w:pStyle w:val="Overskrift2"/>
              <w:rPr>
                <w:rFonts w:eastAsia="Times New Roman"/>
                <w:i/>
                <w:color w:val="000000" w:themeColor="text1"/>
                <w:sz w:val="24"/>
                <w:szCs w:val="24"/>
              </w:rPr>
            </w:pPr>
            <w:bookmarkStart w:id="45" w:name="_Toc41643571"/>
            <w:r w:rsidRPr="00A05DC6">
              <w:rPr>
                <w:rFonts w:eastAsia="Times New Roman"/>
                <w:i/>
                <w:color w:val="000000" w:themeColor="text1"/>
                <w:sz w:val="24"/>
                <w:szCs w:val="24"/>
              </w:rPr>
              <w:t>Den professionelle ansvarsforsikring</w:t>
            </w:r>
            <w:bookmarkEnd w:id="45"/>
          </w:p>
          <w:p w14:paraId="6A0DB95A" w14:textId="19CCCB67" w:rsidR="00794DFD" w:rsidRPr="00193566" w:rsidRDefault="00794DFD" w:rsidP="00794DFD"/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8CAFF4" w14:textId="33E69ED0" w:rsidR="00794DFD" w:rsidRPr="00B32EAF" w:rsidRDefault="00794DFD" w:rsidP="00794DFD">
            <w:pPr>
              <w:rPr>
                <w:lang w:eastAsia="da-DK"/>
              </w:rPr>
            </w:pPr>
            <w:r>
              <w:rPr>
                <w:lang w:eastAsia="da-DK"/>
              </w:rPr>
              <w:br/>
            </w:r>
            <w:r w:rsidRPr="00B32EAF">
              <w:rPr>
                <w:lang w:eastAsia="da-DK"/>
              </w:rPr>
              <w:t xml:space="preserve">Vores frivillige er indskrevet som frivillige i ”Blå Kors Danmark” og er omfattet af </w:t>
            </w:r>
            <w:r w:rsidR="00E57752">
              <w:rPr>
                <w:lang w:eastAsia="da-DK"/>
              </w:rPr>
              <w:t xml:space="preserve">deres </w:t>
            </w:r>
            <w:r w:rsidRPr="00B32EAF">
              <w:rPr>
                <w:lang w:eastAsia="da-DK"/>
              </w:rPr>
              <w:t>forsikringer.</w:t>
            </w:r>
          </w:p>
          <w:p w14:paraId="0BAE4790" w14:textId="77777777" w:rsidR="00F27D4D" w:rsidRDefault="00794DFD" w:rsidP="00794DFD">
            <w:pPr>
              <w:rPr>
                <w:lang w:eastAsia="da-DK"/>
              </w:rPr>
            </w:pPr>
            <w:r w:rsidRPr="00B32EAF">
              <w:rPr>
                <w:lang w:eastAsia="da-DK"/>
              </w:rPr>
              <w:t>Der er tegnet en udvidet forsikring for økonomiske rådgivere.</w:t>
            </w:r>
          </w:p>
          <w:p w14:paraId="5F82FD5C" w14:textId="77777777" w:rsidR="00E929DB" w:rsidRDefault="00E929DB" w:rsidP="00794DFD">
            <w:pPr>
              <w:rPr>
                <w:lang w:eastAsia="da-DK"/>
              </w:rPr>
            </w:pPr>
          </w:p>
          <w:p w14:paraId="4F46F097" w14:textId="37FC2778" w:rsidR="00E929DB" w:rsidRPr="00B32EAF" w:rsidRDefault="00E929DB" w:rsidP="00794DFD">
            <w:pPr>
              <w:rPr>
                <w:lang w:eastAsia="da-DK"/>
              </w:rPr>
            </w:pPr>
          </w:p>
        </w:tc>
      </w:tr>
      <w:tr w:rsidR="00794DFD" w:rsidRPr="00B32EAF" w14:paraId="0F15954C" w14:textId="77777777" w:rsidTr="00926CDC">
        <w:trPr>
          <w:trHeight w:val="3676"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B36433" w14:textId="13CF88DB" w:rsidR="00794DFD" w:rsidRPr="00A05DC6" w:rsidRDefault="00794DFD" w:rsidP="00794DFD">
            <w:pPr>
              <w:pStyle w:val="Overskrift2"/>
              <w:rPr>
                <w:rFonts w:eastAsia="Times New Roman"/>
                <w:i/>
                <w:color w:val="000000" w:themeColor="text1"/>
                <w:sz w:val="24"/>
                <w:szCs w:val="24"/>
                <w:lang w:eastAsia="da-DK"/>
              </w:rPr>
            </w:pPr>
            <w:bookmarkStart w:id="46" w:name="_Toc41643572"/>
            <w:r w:rsidRPr="00A05DC6">
              <w:rPr>
                <w:rFonts w:eastAsia="Times New Roman"/>
                <w:i/>
                <w:color w:val="000000" w:themeColor="text1"/>
                <w:sz w:val="24"/>
                <w:szCs w:val="24"/>
                <w:lang w:eastAsia="da-DK"/>
              </w:rPr>
              <w:t>Varetagelse af interesser</w:t>
            </w:r>
            <w:bookmarkEnd w:id="46"/>
          </w:p>
          <w:p w14:paraId="2109A34F" w14:textId="77777777" w:rsidR="00794DFD" w:rsidRPr="00B32EAF" w:rsidRDefault="00794DFD" w:rsidP="0087027A">
            <w:pPr>
              <w:rPr>
                <w:rFonts w:eastAsia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002D51" w14:textId="77777777" w:rsidR="00E929DB" w:rsidRPr="00B32EAF" w:rsidRDefault="00E929DB" w:rsidP="00E929DB">
            <w:pPr>
              <w:rPr>
                <w:lang w:eastAsia="da-DK"/>
              </w:rPr>
            </w:pPr>
            <w:r w:rsidRPr="00B32EAF">
              <w:rPr>
                <w:lang w:eastAsia="da-DK"/>
              </w:rPr>
              <w:t>Nye frivillige orienteres om</w:t>
            </w:r>
            <w:r>
              <w:rPr>
                <w:lang w:eastAsia="da-DK"/>
              </w:rPr>
              <w:t>,</w:t>
            </w:r>
            <w:r w:rsidRPr="00B32EAF">
              <w:rPr>
                <w:lang w:eastAsia="da-DK"/>
              </w:rPr>
              <w:t xml:space="preserve"> hvordan vi i praksis arbejder med udgangspunkt i borgerens interesse, dog indenfor gældende lovgivning. </w:t>
            </w:r>
          </w:p>
          <w:p w14:paraId="45B1A6DE" w14:textId="77777777" w:rsidR="00794DFD" w:rsidRPr="00B32EAF" w:rsidRDefault="00794DFD" w:rsidP="00794DFD">
            <w:pPr>
              <w:rPr>
                <w:lang w:eastAsia="da-DK"/>
              </w:rPr>
            </w:pPr>
          </w:p>
          <w:p w14:paraId="4B5B77F3" w14:textId="77777777" w:rsidR="00794DFD" w:rsidRPr="00B32EAF" w:rsidRDefault="00794DFD" w:rsidP="00794DFD">
            <w:pPr>
              <w:rPr>
                <w:lang w:eastAsia="da-DK"/>
              </w:rPr>
            </w:pPr>
            <w:r w:rsidRPr="00B32EAF">
              <w:rPr>
                <w:lang w:eastAsia="da-DK"/>
              </w:rPr>
              <w:t>Der er en særlig opmærksom på at møde borgerne i øjenhøjde, i et ligeværdigt forum</w:t>
            </w:r>
            <w:r>
              <w:rPr>
                <w:lang w:eastAsia="da-DK"/>
              </w:rPr>
              <w:t>,</w:t>
            </w:r>
            <w:r w:rsidRPr="00B32EAF">
              <w:rPr>
                <w:lang w:eastAsia="da-DK"/>
              </w:rPr>
              <w:t xml:space="preserve"> og der er en skærpet opmærksomhed på ikke at bruge fagudtryk.</w:t>
            </w:r>
          </w:p>
        </w:tc>
      </w:tr>
      <w:tr w:rsidR="00794DFD" w:rsidRPr="00B32EAF" w14:paraId="471376B8" w14:textId="77777777" w:rsidTr="00926CDC">
        <w:trPr>
          <w:trHeight w:val="1597"/>
        </w:trPr>
        <w:tc>
          <w:tcPr>
            <w:tcW w:w="4962" w:type="dxa"/>
            <w:tcBorders>
              <w:top w:val="single" w:sz="4" w:space="0" w:color="auto"/>
            </w:tcBorders>
            <w:vAlign w:val="center"/>
          </w:tcPr>
          <w:p w14:paraId="5E443A5F" w14:textId="77777777" w:rsidR="00794DFD" w:rsidRDefault="00794DFD" w:rsidP="00794DFD">
            <w:pPr>
              <w:pStyle w:val="Overskrift2"/>
              <w:rPr>
                <w:rFonts w:eastAsia="Times New Roman"/>
                <w:i/>
                <w:color w:val="000000" w:themeColor="text1"/>
                <w:sz w:val="24"/>
                <w:szCs w:val="24"/>
              </w:rPr>
            </w:pPr>
          </w:p>
          <w:p w14:paraId="7A8034A3" w14:textId="77777777" w:rsidR="00794DFD" w:rsidRPr="00A05DC6" w:rsidRDefault="00794DFD" w:rsidP="00794DFD">
            <w:pPr>
              <w:pStyle w:val="Overskrift2"/>
              <w:rPr>
                <w:rFonts w:eastAsia="Times New Roman"/>
                <w:i/>
                <w:color w:val="000000" w:themeColor="text1"/>
                <w:sz w:val="24"/>
                <w:szCs w:val="24"/>
              </w:rPr>
            </w:pPr>
            <w:bookmarkStart w:id="47" w:name="_Toc41643573"/>
            <w:r w:rsidRPr="00A05DC6">
              <w:rPr>
                <w:rFonts w:eastAsia="Times New Roman"/>
                <w:i/>
                <w:color w:val="000000" w:themeColor="text1"/>
                <w:sz w:val="24"/>
                <w:szCs w:val="24"/>
              </w:rPr>
              <w:t>Tavshedspligt</w:t>
            </w:r>
            <w:bookmarkEnd w:id="47"/>
          </w:p>
          <w:p w14:paraId="5871C10C" w14:textId="5A985D77" w:rsidR="00794DFD" w:rsidRPr="0087027A" w:rsidRDefault="00794DFD" w:rsidP="00794DFD"/>
        </w:tc>
        <w:tc>
          <w:tcPr>
            <w:tcW w:w="5670" w:type="dxa"/>
            <w:tcBorders>
              <w:top w:val="single" w:sz="4" w:space="0" w:color="auto"/>
            </w:tcBorders>
            <w:vAlign w:val="center"/>
          </w:tcPr>
          <w:p w14:paraId="1F07D9C1" w14:textId="77777777" w:rsidR="00794DFD" w:rsidRPr="0087027A" w:rsidRDefault="00794DFD" w:rsidP="00794DFD">
            <w:pPr>
              <w:rPr>
                <w:color w:val="000000" w:themeColor="text1"/>
                <w:lang w:eastAsia="da-DK"/>
              </w:rPr>
            </w:pPr>
            <w:r>
              <w:rPr>
                <w:lang w:eastAsia="da-DK"/>
              </w:rPr>
              <w:br/>
            </w:r>
            <w:r w:rsidRPr="0087027A">
              <w:rPr>
                <w:color w:val="000000" w:themeColor="text1"/>
                <w:lang w:eastAsia="da-DK"/>
              </w:rPr>
              <w:t xml:space="preserve">Nye frivillige bliver i indmeldelsen bekendt med, at de har tavshedspligt. </w:t>
            </w:r>
          </w:p>
          <w:p w14:paraId="0B398647" w14:textId="77777777" w:rsidR="00794DFD" w:rsidRPr="00B32EAF" w:rsidRDefault="00794DFD" w:rsidP="00794DFD">
            <w:pPr>
              <w:rPr>
                <w:lang w:eastAsia="da-DK"/>
              </w:rPr>
            </w:pPr>
            <w:r w:rsidRPr="00B32EAF">
              <w:rPr>
                <w:lang w:eastAsia="da-DK"/>
              </w:rPr>
              <w:t xml:space="preserve">Frivillige har altid en start samtale med teamlederne, hvor de gennemgår ”frivillighåndbogen” se på vores hjemmeside. </w:t>
            </w:r>
          </w:p>
          <w:p w14:paraId="38E0F802" w14:textId="77777777" w:rsidR="00794DFD" w:rsidRPr="00B32EAF" w:rsidRDefault="00794DFD" w:rsidP="00794DFD">
            <w:pPr>
              <w:rPr>
                <w:lang w:eastAsia="da-DK"/>
              </w:rPr>
            </w:pPr>
            <w:r w:rsidRPr="00B32EAF">
              <w:rPr>
                <w:lang w:eastAsia="da-DK"/>
              </w:rPr>
              <w:t>Her kommer man bl.a. omkring emnet tavshedspligt</w:t>
            </w:r>
            <w:r>
              <w:rPr>
                <w:lang w:eastAsia="da-DK"/>
              </w:rPr>
              <w:t>,</w:t>
            </w:r>
            <w:r w:rsidRPr="00B32EAF">
              <w:rPr>
                <w:lang w:eastAsia="da-DK"/>
              </w:rPr>
              <w:t xml:space="preserve"> og hvad det betyder.</w:t>
            </w:r>
          </w:p>
          <w:p w14:paraId="299730A1" w14:textId="77777777" w:rsidR="00794DFD" w:rsidRPr="0087027A" w:rsidRDefault="00794DFD" w:rsidP="00794DFD">
            <w:pPr>
              <w:rPr>
                <w:color w:val="000000" w:themeColor="text1"/>
                <w:lang w:eastAsia="da-DK"/>
              </w:rPr>
            </w:pPr>
            <w:r w:rsidRPr="0087027A">
              <w:rPr>
                <w:color w:val="000000" w:themeColor="text1"/>
                <w:lang w:eastAsia="da-DK"/>
              </w:rPr>
              <w:t xml:space="preserve">Borgeren bliver gjort opmærksom på den frivilliges tavshedspligt, når de starter rådgivningsforløbet. </w:t>
            </w:r>
          </w:p>
          <w:p w14:paraId="28316A67" w14:textId="77777777" w:rsidR="00794DFD" w:rsidRPr="00B32EAF" w:rsidRDefault="00794DFD" w:rsidP="00794DFD">
            <w:pPr>
              <w:rPr>
                <w:lang w:eastAsia="da-DK"/>
              </w:rPr>
            </w:pPr>
            <w:r w:rsidRPr="0087027A">
              <w:rPr>
                <w:color w:val="000000" w:themeColor="text1"/>
                <w:lang w:eastAsia="da-DK"/>
              </w:rPr>
              <w:t>Mødet begynder altid med gennemgang af og underskrift på ”Aftale om økonomisk rådgivning</w:t>
            </w:r>
            <w:r w:rsidRPr="00B32EAF">
              <w:rPr>
                <w:lang w:eastAsia="da-DK"/>
              </w:rPr>
              <w:t xml:space="preserve">” og ”Fuldmagt” </w:t>
            </w:r>
          </w:p>
          <w:p w14:paraId="0ACBCA10" w14:textId="77777777" w:rsidR="00794DFD" w:rsidRPr="00B32EAF" w:rsidRDefault="00794DFD" w:rsidP="00794DFD">
            <w:pPr>
              <w:rPr>
                <w:lang w:eastAsia="da-DK"/>
              </w:rPr>
            </w:pPr>
            <w:r w:rsidRPr="00B32EAF">
              <w:rPr>
                <w:lang w:eastAsia="da-DK"/>
              </w:rPr>
              <w:t>I dokumentet ”Aftale om økonomisk rådgivning” orienteres borgeren om</w:t>
            </w:r>
            <w:r>
              <w:rPr>
                <w:lang w:eastAsia="da-DK"/>
              </w:rPr>
              <w:t>,</w:t>
            </w:r>
            <w:r w:rsidRPr="00B32EAF">
              <w:rPr>
                <w:lang w:eastAsia="da-DK"/>
              </w:rPr>
              <w:t xml:space="preserve"> at rådgiveren har tavshedspligt.</w:t>
            </w:r>
            <w:r w:rsidRPr="00B32EAF">
              <w:rPr>
                <w:lang w:eastAsia="da-DK"/>
              </w:rPr>
              <w:br/>
            </w:r>
          </w:p>
        </w:tc>
      </w:tr>
      <w:tr w:rsidR="00794DFD" w:rsidRPr="00B32EAF" w14:paraId="536F8D90" w14:textId="77777777" w:rsidTr="00926CDC">
        <w:trPr>
          <w:trHeight w:val="1597"/>
        </w:trPr>
        <w:tc>
          <w:tcPr>
            <w:tcW w:w="4962" w:type="dxa"/>
            <w:tcBorders>
              <w:bottom w:val="single" w:sz="4" w:space="0" w:color="auto"/>
            </w:tcBorders>
            <w:vAlign w:val="center"/>
          </w:tcPr>
          <w:p w14:paraId="003B8E8C" w14:textId="2E9CC52A" w:rsidR="00794DFD" w:rsidRPr="00A05DC6" w:rsidRDefault="00794DFD" w:rsidP="00794DFD">
            <w:pPr>
              <w:pStyle w:val="Overskrift2"/>
              <w:rPr>
                <w:rFonts w:eastAsia="Times New Roman"/>
                <w:i/>
                <w:color w:val="000000" w:themeColor="text1"/>
                <w:sz w:val="24"/>
                <w:szCs w:val="24"/>
              </w:rPr>
            </w:pPr>
            <w:bookmarkStart w:id="48" w:name="_Toc41643574"/>
            <w:r w:rsidRPr="00A05DC6">
              <w:rPr>
                <w:rFonts w:eastAsia="Times New Roman"/>
                <w:i/>
                <w:color w:val="000000" w:themeColor="text1"/>
                <w:sz w:val="24"/>
                <w:szCs w:val="24"/>
              </w:rPr>
              <w:t>Habilitet i rådgivningen</w:t>
            </w:r>
            <w:bookmarkEnd w:id="48"/>
          </w:p>
          <w:p w14:paraId="70C00696" w14:textId="224687CE" w:rsidR="00794DFD" w:rsidRPr="00B32EAF" w:rsidRDefault="00794DFD" w:rsidP="00794DFD">
            <w:pPr>
              <w:rPr>
                <w:rFonts w:eastAsia="Times New Roman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14:paraId="11C99089" w14:textId="77777777" w:rsidR="00794DFD" w:rsidRDefault="00794DFD" w:rsidP="00794DFD">
            <w:pPr>
              <w:rPr>
                <w:lang w:eastAsia="da-DK"/>
              </w:rPr>
            </w:pPr>
          </w:p>
          <w:p w14:paraId="7CBA8027" w14:textId="77777777" w:rsidR="00794DFD" w:rsidRPr="00B32EAF" w:rsidRDefault="00794DFD" w:rsidP="00794DFD">
            <w:pPr>
              <w:rPr>
                <w:lang w:eastAsia="da-DK"/>
              </w:rPr>
            </w:pPr>
            <w:r w:rsidRPr="00B32EAF">
              <w:rPr>
                <w:lang w:eastAsia="da-DK"/>
              </w:rPr>
              <w:t>Vores rådgivere informeres om, at der kan være tilfælde, hvor det er vigtigt</w:t>
            </w:r>
            <w:r>
              <w:rPr>
                <w:lang w:eastAsia="da-DK"/>
              </w:rPr>
              <w:t>,</w:t>
            </w:r>
            <w:r w:rsidRPr="00B32EAF">
              <w:rPr>
                <w:lang w:eastAsia="da-DK"/>
              </w:rPr>
              <w:t xml:space="preserve"> at rådgiveren afstår fra at indgå i et rådgivningsforløb, hvis der er risiko for inhabilitet.</w:t>
            </w:r>
          </w:p>
          <w:p w14:paraId="19D354B4" w14:textId="77777777" w:rsidR="00794DFD" w:rsidRPr="00B32EAF" w:rsidRDefault="00794DFD" w:rsidP="00794DFD">
            <w:pPr>
              <w:rPr>
                <w:lang w:eastAsia="da-DK"/>
              </w:rPr>
            </w:pPr>
            <w:r w:rsidRPr="00B32EAF">
              <w:rPr>
                <w:lang w:eastAsia="da-DK"/>
              </w:rPr>
              <w:t>I sådanne tilfælde tilbydes borgeren et nyt team.</w:t>
            </w:r>
          </w:p>
          <w:p w14:paraId="5B652CAB" w14:textId="77777777" w:rsidR="00794DFD" w:rsidRPr="00B32EAF" w:rsidRDefault="00794DFD" w:rsidP="00794DFD">
            <w:pPr>
              <w:rPr>
                <w:lang w:eastAsia="da-DK"/>
              </w:rPr>
            </w:pPr>
            <w:r w:rsidRPr="00B32EAF">
              <w:rPr>
                <w:lang w:eastAsia="da-DK"/>
              </w:rPr>
              <w:t>Vores rådgivere er altid ude i teams, hvilket er med til at sikre kvaliteten også i forhold til inhabilitet, desuden er der ofte en kommunal medarbejder med borgeren som bisidder.</w:t>
            </w:r>
          </w:p>
        </w:tc>
      </w:tr>
      <w:tr w:rsidR="00794DFD" w:rsidRPr="00B32EAF" w14:paraId="23E82BB2" w14:textId="77777777" w:rsidTr="00926CDC">
        <w:trPr>
          <w:trHeight w:val="1597"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9F33D9" w14:textId="77777777" w:rsidR="00794DFD" w:rsidRDefault="00794DFD" w:rsidP="00794DFD">
            <w:pPr>
              <w:pStyle w:val="Overskrift2"/>
              <w:rPr>
                <w:rFonts w:eastAsia="Times New Roman"/>
                <w:i/>
                <w:color w:val="000000" w:themeColor="text1"/>
                <w:sz w:val="24"/>
              </w:rPr>
            </w:pPr>
          </w:p>
          <w:p w14:paraId="5194D3B0" w14:textId="77777777" w:rsidR="00794DFD" w:rsidRPr="00A05DC6" w:rsidRDefault="00794DFD" w:rsidP="00794DFD">
            <w:pPr>
              <w:pStyle w:val="Overskrift2"/>
              <w:rPr>
                <w:rFonts w:eastAsia="Times New Roman"/>
                <w:i/>
                <w:color w:val="000000" w:themeColor="text1"/>
                <w:sz w:val="24"/>
              </w:rPr>
            </w:pPr>
            <w:bookmarkStart w:id="49" w:name="_Toc41643575"/>
            <w:r w:rsidRPr="00A05DC6">
              <w:rPr>
                <w:rFonts w:eastAsia="Times New Roman"/>
                <w:i/>
                <w:color w:val="000000" w:themeColor="text1"/>
                <w:sz w:val="24"/>
              </w:rPr>
              <w:t>Lovbrud: bedrageri og andre svig</w:t>
            </w:r>
            <w:bookmarkEnd w:id="49"/>
          </w:p>
          <w:p w14:paraId="06BCE74D" w14:textId="06D4C10E" w:rsidR="00794DFD" w:rsidRPr="00B32EAF" w:rsidRDefault="00794DFD" w:rsidP="00794DFD">
            <w:pPr>
              <w:rPr>
                <w:rFonts w:eastAsia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021B90" w14:textId="77777777" w:rsidR="00794DFD" w:rsidRPr="00B32EAF" w:rsidRDefault="00794DFD" w:rsidP="00794DFD">
            <w:pPr>
              <w:rPr>
                <w:lang w:eastAsia="da-DK"/>
              </w:rPr>
            </w:pPr>
            <w:r w:rsidRPr="00B32EAF">
              <w:rPr>
                <w:lang w:eastAsia="da-DK"/>
              </w:rPr>
              <w:t>Har vi mistanke om lovbrud, er det projektlederens ansvar a</w:t>
            </w:r>
            <w:r>
              <w:rPr>
                <w:lang w:eastAsia="da-DK"/>
              </w:rPr>
              <w:t>t</w:t>
            </w:r>
            <w:r w:rsidRPr="00B32EAF">
              <w:rPr>
                <w:lang w:eastAsia="da-DK"/>
              </w:rPr>
              <w:t xml:space="preserve"> afklare sagen på en ansvarlig måde, evt. i samarbejde med teamleder.</w:t>
            </w:r>
          </w:p>
        </w:tc>
      </w:tr>
      <w:tr w:rsidR="00794DFD" w:rsidRPr="00B32EAF" w14:paraId="6FD7B70A" w14:textId="77777777" w:rsidTr="00862078">
        <w:trPr>
          <w:trHeight w:val="1597"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5C3539" w14:textId="5AC76310" w:rsidR="00794DFD" w:rsidRPr="00A05DC6" w:rsidRDefault="00794DFD" w:rsidP="00794DFD">
            <w:pPr>
              <w:pStyle w:val="Overskrift2"/>
              <w:rPr>
                <w:rFonts w:eastAsia="Times New Roman"/>
                <w:i/>
                <w:color w:val="000000" w:themeColor="text1"/>
                <w:kern w:val="24"/>
                <w:sz w:val="24"/>
                <w:lang w:eastAsia="da-DK"/>
              </w:rPr>
            </w:pPr>
            <w:bookmarkStart w:id="50" w:name="_Toc41643576"/>
            <w:r w:rsidRPr="00A05DC6">
              <w:rPr>
                <w:rFonts w:eastAsia="Times New Roman"/>
                <w:i/>
                <w:color w:val="000000" w:themeColor="text1"/>
                <w:sz w:val="24"/>
              </w:rPr>
              <w:t>Kontakt med tredjeparter</w:t>
            </w:r>
            <w:bookmarkEnd w:id="50"/>
          </w:p>
          <w:p w14:paraId="4592807D" w14:textId="2AFEFA0C" w:rsidR="00794DFD" w:rsidRPr="00B32EAF" w:rsidRDefault="00794DFD" w:rsidP="00794DFD">
            <w:pPr>
              <w:rPr>
                <w:rFonts w:eastAsia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582031" w14:textId="77777777" w:rsidR="00794DFD" w:rsidRPr="00B32EAF" w:rsidRDefault="00794DFD" w:rsidP="00794DFD">
            <w:pPr>
              <w:rPr>
                <w:lang w:eastAsia="da-DK"/>
              </w:rPr>
            </w:pPr>
            <w:r>
              <w:rPr>
                <w:lang w:eastAsia="da-DK"/>
              </w:rPr>
              <w:t>Der vil alene blive tale om kontakt til tredjeparter efter aftale med borgeren og med borgerens accept. Ofte vil kontakten ske på mødet, hvor borgeren er til stede.</w:t>
            </w:r>
          </w:p>
        </w:tc>
      </w:tr>
    </w:tbl>
    <w:tbl>
      <w:tblPr>
        <w:tblpPr w:leftFromText="141" w:rightFromText="141" w:vertAnchor="text" w:horzAnchor="margin" w:tblpX="-142" w:tblpY="-13025"/>
        <w:tblW w:w="10915" w:type="dxa"/>
        <w:tblLook w:val="04A0" w:firstRow="1" w:lastRow="0" w:firstColumn="1" w:lastColumn="0" w:noHBand="0" w:noVBand="1"/>
      </w:tblPr>
      <w:tblGrid>
        <w:gridCol w:w="4678"/>
        <w:gridCol w:w="6237"/>
      </w:tblGrid>
      <w:tr w:rsidR="00176790" w:rsidRPr="00862078" w14:paraId="38614E08" w14:textId="77777777" w:rsidTr="00B22560">
        <w:tc>
          <w:tcPr>
            <w:tcW w:w="10915" w:type="dxa"/>
            <w:gridSpan w:val="2"/>
            <w:shd w:val="clear" w:color="auto" w:fill="D9E2F3" w:themeFill="accent1" w:themeFillTint="33"/>
          </w:tcPr>
          <w:p w14:paraId="01CD3470" w14:textId="77777777" w:rsidR="00176790" w:rsidRPr="00862078" w:rsidRDefault="00176790" w:rsidP="00B22560">
            <w:pPr>
              <w:keepNext/>
              <w:keepLines/>
              <w:spacing w:before="240" w:after="0"/>
              <w:outlineLvl w:val="0"/>
              <w:rPr>
                <w:rFonts w:asciiTheme="majorHAnsi" w:eastAsiaTheme="majorEastAsia" w:hAnsiTheme="majorHAnsi" w:cstheme="majorBidi"/>
                <w:color w:val="2F5496" w:themeColor="accent1" w:themeShade="BF"/>
                <w:sz w:val="32"/>
                <w:szCs w:val="32"/>
              </w:rPr>
            </w:pPr>
          </w:p>
        </w:tc>
      </w:tr>
      <w:tr w:rsidR="00176790" w:rsidRPr="00862078" w14:paraId="66AFF368" w14:textId="77777777" w:rsidTr="00B22560">
        <w:tc>
          <w:tcPr>
            <w:tcW w:w="10915" w:type="dxa"/>
            <w:gridSpan w:val="2"/>
            <w:shd w:val="clear" w:color="auto" w:fill="D9E2F3" w:themeFill="accent1" w:themeFillTint="33"/>
          </w:tcPr>
          <w:p w14:paraId="6C3C770C" w14:textId="77777777" w:rsidR="00176790" w:rsidRPr="00862078" w:rsidRDefault="00176790" w:rsidP="00B22560">
            <w:pPr>
              <w:keepNext/>
              <w:keepLines/>
              <w:spacing w:before="240" w:after="0"/>
              <w:outlineLvl w:val="0"/>
              <w:rPr>
                <w:rFonts w:asciiTheme="majorHAnsi" w:eastAsiaTheme="majorEastAsia" w:hAnsiTheme="majorHAnsi" w:cstheme="majorBidi"/>
                <w:color w:val="2F5496" w:themeColor="accent1" w:themeShade="BF"/>
                <w:sz w:val="32"/>
                <w:szCs w:val="32"/>
              </w:rPr>
            </w:pPr>
          </w:p>
        </w:tc>
      </w:tr>
      <w:tr w:rsidR="00862078" w:rsidRPr="00862078" w14:paraId="0ADCF508" w14:textId="77777777" w:rsidTr="00B22560">
        <w:tc>
          <w:tcPr>
            <w:tcW w:w="10915" w:type="dxa"/>
            <w:gridSpan w:val="2"/>
            <w:shd w:val="clear" w:color="auto" w:fill="D9E2F3" w:themeFill="accent1" w:themeFillTint="33"/>
          </w:tcPr>
          <w:p w14:paraId="7CEC288F" w14:textId="322E96A6" w:rsidR="00862078" w:rsidRPr="00862078" w:rsidRDefault="00862078" w:rsidP="00B22560">
            <w:pPr>
              <w:keepNext/>
              <w:keepLines/>
              <w:spacing w:before="240" w:after="0"/>
              <w:outlineLvl w:val="0"/>
              <w:rPr>
                <w:rFonts w:asciiTheme="majorHAnsi" w:eastAsiaTheme="majorEastAsia" w:hAnsiTheme="majorHAnsi" w:cstheme="majorBidi"/>
                <w:color w:val="2F5496" w:themeColor="accent1" w:themeShade="BF"/>
                <w:sz w:val="32"/>
                <w:szCs w:val="32"/>
              </w:rPr>
            </w:pPr>
            <w:bookmarkStart w:id="51" w:name="_Toc41643577"/>
            <w:bookmarkEnd w:id="0"/>
            <w:bookmarkEnd w:id="28"/>
            <w:bookmarkEnd w:id="29"/>
            <w:r w:rsidRPr="00862078">
              <w:rPr>
                <w:rFonts w:asciiTheme="majorHAnsi" w:eastAsiaTheme="majorEastAsia" w:hAnsiTheme="majorHAnsi" w:cstheme="majorBidi"/>
                <w:color w:val="2F5496" w:themeColor="accent1" w:themeShade="BF"/>
                <w:sz w:val="32"/>
                <w:szCs w:val="32"/>
              </w:rPr>
              <w:t>Kvalitetsstandard for dokumentationsredskaber</w:t>
            </w:r>
            <w:bookmarkEnd w:id="51"/>
          </w:p>
        </w:tc>
      </w:tr>
      <w:tr w:rsidR="00862078" w:rsidRPr="00862078" w14:paraId="02B65715" w14:textId="77777777" w:rsidTr="00B22560">
        <w:tc>
          <w:tcPr>
            <w:tcW w:w="4678" w:type="dxa"/>
            <w:shd w:val="clear" w:color="auto" w:fill="D9E2F3" w:themeFill="accent1" w:themeFillTint="33"/>
          </w:tcPr>
          <w:p w14:paraId="59B0E9C7" w14:textId="77777777" w:rsidR="00862078" w:rsidRPr="00862078" w:rsidRDefault="00862078" w:rsidP="00B22560">
            <w:pPr>
              <w:rPr>
                <w:bCs/>
                <w:i/>
                <w:lang w:val="en-GB" w:eastAsia="da-DK"/>
              </w:rPr>
            </w:pPr>
            <w:r w:rsidRPr="00862078">
              <w:rPr>
                <w:i/>
                <w:lang w:val="en-GB" w:eastAsia="da-DK"/>
              </w:rPr>
              <w:t>Kvalitetsparameter</w:t>
            </w:r>
          </w:p>
          <w:p w14:paraId="73056822" w14:textId="77777777" w:rsidR="00862078" w:rsidRPr="00862078" w:rsidRDefault="00862078" w:rsidP="00B22560">
            <w:pPr>
              <w:rPr>
                <w:lang w:val="en-GB" w:eastAsia="da-DK"/>
              </w:rPr>
            </w:pPr>
          </w:p>
        </w:tc>
        <w:tc>
          <w:tcPr>
            <w:tcW w:w="6237" w:type="dxa"/>
            <w:shd w:val="clear" w:color="auto" w:fill="D9E2F3" w:themeFill="accent1" w:themeFillTint="33"/>
          </w:tcPr>
          <w:p w14:paraId="3178CF52" w14:textId="77777777" w:rsidR="00862078" w:rsidRPr="00862078" w:rsidRDefault="00862078" w:rsidP="00B22560">
            <w:pPr>
              <w:rPr>
                <w:i/>
                <w:lang w:eastAsia="da-DK"/>
              </w:rPr>
            </w:pPr>
            <w:r w:rsidRPr="00862078">
              <w:rPr>
                <w:i/>
                <w:lang w:eastAsia="da-DK"/>
              </w:rPr>
              <w:t xml:space="preserve">Kort beskrivelse af organisationens håndtering af kvalitetsparameteret – Der henvises til bilag efter behov  </w:t>
            </w:r>
          </w:p>
        </w:tc>
      </w:tr>
      <w:tr w:rsidR="00862078" w:rsidRPr="00862078" w14:paraId="60323F8A" w14:textId="77777777" w:rsidTr="00B22560">
        <w:trPr>
          <w:trHeight w:val="3302"/>
        </w:trPr>
        <w:tc>
          <w:tcPr>
            <w:tcW w:w="4678" w:type="dxa"/>
            <w:vAlign w:val="center"/>
          </w:tcPr>
          <w:p w14:paraId="28376F63" w14:textId="0428D882" w:rsidR="00862078" w:rsidRPr="00862078" w:rsidRDefault="00862078" w:rsidP="00B22560">
            <w:pPr>
              <w:keepNext/>
              <w:keepLines/>
              <w:spacing w:before="40" w:after="0"/>
              <w:outlineLvl w:val="1"/>
              <w:rPr>
                <w:rFonts w:asciiTheme="majorHAnsi" w:eastAsia="Times New Roman" w:hAnsiTheme="majorHAnsi" w:cstheme="majorBidi"/>
                <w:i/>
                <w:color w:val="000000" w:themeColor="text1"/>
                <w:sz w:val="24"/>
                <w:szCs w:val="24"/>
              </w:rPr>
            </w:pPr>
            <w:bookmarkStart w:id="52" w:name="_Toc41643578"/>
            <w:r w:rsidRPr="00862078">
              <w:rPr>
                <w:rFonts w:asciiTheme="majorHAnsi" w:eastAsia="Times New Roman" w:hAnsiTheme="majorHAnsi" w:cstheme="majorBidi"/>
                <w:i/>
                <w:color w:val="000000" w:themeColor="text1"/>
                <w:sz w:val="24"/>
                <w:szCs w:val="24"/>
              </w:rPr>
              <w:t>Aktivitetsindikatorer</w:t>
            </w:r>
            <w:bookmarkEnd w:id="52"/>
          </w:p>
          <w:p w14:paraId="7B0FD1CC" w14:textId="43C2E888" w:rsidR="00862078" w:rsidRPr="00862078" w:rsidRDefault="00862078" w:rsidP="00105007">
            <w:pPr>
              <w:spacing w:after="0" w:line="240" w:lineRule="auto"/>
              <w:ind w:left="720"/>
              <w:contextualSpacing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6237" w:type="dxa"/>
            <w:vAlign w:val="center"/>
          </w:tcPr>
          <w:p w14:paraId="28F06709" w14:textId="77777777" w:rsidR="00862078" w:rsidRPr="00862078" w:rsidRDefault="00862078" w:rsidP="00B22560">
            <w:pPr>
              <w:rPr>
                <w:color w:val="000000" w:themeColor="text1"/>
                <w:lang w:eastAsia="da-DK"/>
              </w:rPr>
            </w:pPr>
            <w:r w:rsidRPr="00862078">
              <w:rPr>
                <w:lang w:eastAsia="da-DK"/>
              </w:rPr>
              <w:br/>
            </w:r>
            <w:r w:rsidRPr="00862078">
              <w:rPr>
                <w:color w:val="000000" w:themeColor="text1"/>
                <w:lang w:eastAsia="da-DK"/>
              </w:rPr>
              <w:t>Alle ansøgere registreres via et sikkert digitalt system, hvor vi kan finde tilbage til ansøgningerne.</w:t>
            </w:r>
          </w:p>
          <w:p w14:paraId="29AD9BB6" w14:textId="77777777" w:rsidR="00862078" w:rsidRPr="00862078" w:rsidRDefault="00862078" w:rsidP="00B22560">
            <w:pPr>
              <w:rPr>
                <w:color w:val="000000" w:themeColor="text1"/>
                <w:lang w:eastAsia="da-DK"/>
              </w:rPr>
            </w:pPr>
            <w:r w:rsidRPr="00862078">
              <w:rPr>
                <w:color w:val="000000" w:themeColor="text1"/>
                <w:lang w:eastAsia="da-DK"/>
              </w:rPr>
              <w:t>Desuden registrerer teamlederen, hvor mange borgere vi hjælper årligt.</w:t>
            </w:r>
          </w:p>
          <w:p w14:paraId="043B6DFC" w14:textId="77777777" w:rsidR="00862078" w:rsidRPr="00862078" w:rsidRDefault="00862078" w:rsidP="00B22560">
            <w:pPr>
              <w:rPr>
                <w:color w:val="000000" w:themeColor="text1"/>
                <w:lang w:eastAsia="da-DK"/>
              </w:rPr>
            </w:pPr>
            <w:r w:rsidRPr="00862078">
              <w:rPr>
                <w:color w:val="000000" w:themeColor="text1"/>
                <w:lang w:eastAsia="da-DK"/>
              </w:rPr>
              <w:t>Vi har pt. kun forløb, hvor teams mødes med borgere.</w:t>
            </w:r>
          </w:p>
          <w:p w14:paraId="76F7205B" w14:textId="77777777" w:rsidR="00862078" w:rsidRPr="00862078" w:rsidRDefault="00862078" w:rsidP="00B22560">
            <w:pPr>
              <w:rPr>
                <w:color w:val="000000" w:themeColor="text1"/>
                <w:lang w:eastAsia="da-DK"/>
              </w:rPr>
            </w:pPr>
            <w:r w:rsidRPr="00862078">
              <w:rPr>
                <w:color w:val="000000" w:themeColor="text1"/>
                <w:lang w:eastAsia="da-DK"/>
              </w:rPr>
              <w:t xml:space="preserve">Vi registrerer både antal forløb og antal rådgivninger. Det skønnes, at der bruges mindst 15 mandetimer pr. forløb. </w:t>
            </w:r>
          </w:p>
          <w:p w14:paraId="01A12BAA" w14:textId="77777777" w:rsidR="00862078" w:rsidRPr="00862078" w:rsidRDefault="00862078" w:rsidP="00B22560">
            <w:pPr>
              <w:rPr>
                <w:color w:val="000000" w:themeColor="text1"/>
                <w:lang w:eastAsia="da-DK"/>
              </w:rPr>
            </w:pPr>
          </w:p>
          <w:p w14:paraId="1F14BBC0" w14:textId="77777777" w:rsidR="00862078" w:rsidRPr="00862078" w:rsidRDefault="00862078" w:rsidP="00B22560">
            <w:pPr>
              <w:rPr>
                <w:color w:val="000000" w:themeColor="text1"/>
                <w:lang w:eastAsia="da-DK"/>
              </w:rPr>
            </w:pPr>
          </w:p>
          <w:p w14:paraId="797387EB" w14:textId="77777777" w:rsidR="00862078" w:rsidRPr="00862078" w:rsidRDefault="00862078" w:rsidP="00B22560">
            <w:pPr>
              <w:rPr>
                <w:lang w:eastAsia="da-DK"/>
              </w:rPr>
            </w:pPr>
          </w:p>
        </w:tc>
      </w:tr>
      <w:tr w:rsidR="00862078" w:rsidRPr="00862078" w14:paraId="4F1C7F39" w14:textId="77777777" w:rsidTr="00B22560">
        <w:tc>
          <w:tcPr>
            <w:tcW w:w="4678" w:type="dxa"/>
            <w:vAlign w:val="center"/>
          </w:tcPr>
          <w:p w14:paraId="02BC686E" w14:textId="2F9F4ED7" w:rsidR="00862078" w:rsidRPr="00862078" w:rsidRDefault="00862078" w:rsidP="00B22560">
            <w:pPr>
              <w:keepNext/>
              <w:keepLines/>
              <w:spacing w:before="40" w:after="0"/>
              <w:outlineLvl w:val="1"/>
              <w:rPr>
                <w:rFonts w:asciiTheme="majorHAnsi" w:eastAsia="Times New Roman" w:hAnsiTheme="majorHAnsi" w:cstheme="majorBidi"/>
                <w:i/>
                <w:color w:val="000000" w:themeColor="text1"/>
                <w:sz w:val="24"/>
                <w:szCs w:val="24"/>
              </w:rPr>
            </w:pPr>
            <w:bookmarkStart w:id="53" w:name="_Toc41643579"/>
            <w:r w:rsidRPr="00862078">
              <w:rPr>
                <w:rFonts w:asciiTheme="majorHAnsi" w:eastAsia="Times New Roman" w:hAnsiTheme="majorHAnsi" w:cstheme="majorBidi"/>
                <w:i/>
                <w:color w:val="000000" w:themeColor="text1"/>
                <w:sz w:val="24"/>
                <w:szCs w:val="24"/>
              </w:rPr>
              <w:t>Stamoplysninger</w:t>
            </w:r>
            <w:bookmarkEnd w:id="53"/>
            <w:r w:rsidRPr="00862078">
              <w:rPr>
                <w:rFonts w:asciiTheme="majorHAnsi" w:eastAsia="Times New Roman" w:hAnsiTheme="majorHAnsi" w:cstheme="majorBidi"/>
                <w:i/>
                <w:color w:val="000000" w:themeColor="text1"/>
                <w:sz w:val="24"/>
                <w:szCs w:val="24"/>
              </w:rPr>
              <w:t xml:space="preserve"> </w:t>
            </w:r>
          </w:p>
          <w:p w14:paraId="10FEE887" w14:textId="77777777" w:rsidR="00862078" w:rsidRPr="00862078" w:rsidRDefault="00862078" w:rsidP="00B22560">
            <w:pPr>
              <w:keepNext/>
              <w:keepLines/>
              <w:spacing w:before="40" w:after="0"/>
              <w:outlineLvl w:val="1"/>
              <w:rPr>
                <w:rFonts w:asciiTheme="majorHAnsi" w:eastAsia="Times New Roman" w:hAnsiTheme="majorHAnsi" w:cstheme="majorBidi"/>
                <w:color w:val="2F5496" w:themeColor="accent1" w:themeShade="BF"/>
                <w:sz w:val="26"/>
                <w:szCs w:val="26"/>
              </w:rPr>
            </w:pPr>
          </w:p>
          <w:p w14:paraId="1E2B4F1A" w14:textId="77777777" w:rsidR="00862078" w:rsidRPr="00862078" w:rsidRDefault="00862078" w:rsidP="00B22560"/>
          <w:p w14:paraId="7E864A92" w14:textId="77777777" w:rsidR="00862078" w:rsidRPr="00862078" w:rsidRDefault="00862078" w:rsidP="00B22560"/>
          <w:p w14:paraId="00E7B0BD" w14:textId="77777777" w:rsidR="00862078" w:rsidRPr="00862078" w:rsidRDefault="00862078" w:rsidP="00B22560">
            <w:pPr>
              <w:rPr>
                <w:rFonts w:asciiTheme="majorHAnsi" w:eastAsia="Times New Roman" w:hAnsiTheme="majorHAnsi" w:cstheme="majorBidi"/>
                <w:color w:val="2F5496" w:themeColor="accent1" w:themeShade="BF"/>
                <w:sz w:val="26"/>
                <w:szCs w:val="26"/>
              </w:rPr>
            </w:pPr>
          </w:p>
          <w:p w14:paraId="5373F323" w14:textId="77777777" w:rsidR="00862078" w:rsidRPr="00862078" w:rsidRDefault="00862078" w:rsidP="00B22560"/>
          <w:p w14:paraId="22437390" w14:textId="77777777" w:rsidR="00862078" w:rsidRPr="00862078" w:rsidRDefault="00862078" w:rsidP="00B22560"/>
        </w:tc>
        <w:tc>
          <w:tcPr>
            <w:tcW w:w="6237" w:type="dxa"/>
            <w:vAlign w:val="center"/>
          </w:tcPr>
          <w:p w14:paraId="172A122E" w14:textId="77777777" w:rsidR="00584D55" w:rsidRDefault="00584D55" w:rsidP="00B22560">
            <w:pPr>
              <w:rPr>
                <w:color w:val="000000" w:themeColor="text1"/>
                <w:lang w:eastAsia="da-DK"/>
              </w:rPr>
            </w:pPr>
          </w:p>
          <w:p w14:paraId="10B52532" w14:textId="6F39CAE8" w:rsidR="00862078" w:rsidRPr="00862078" w:rsidRDefault="00862078" w:rsidP="00B22560">
            <w:pPr>
              <w:rPr>
                <w:color w:val="000000" w:themeColor="text1"/>
                <w:lang w:eastAsia="da-DK"/>
              </w:rPr>
            </w:pPr>
            <w:r w:rsidRPr="00862078">
              <w:rPr>
                <w:color w:val="000000" w:themeColor="text1"/>
                <w:lang w:eastAsia="da-DK"/>
              </w:rPr>
              <w:t>Stamoplysninger opsamles via ansøgningssystemet COLLECT. Et digitalt sikkert system, som projektleder og teamledere har adgang til.</w:t>
            </w:r>
          </w:p>
          <w:p w14:paraId="1060A664" w14:textId="77777777" w:rsidR="00862078" w:rsidRPr="00862078" w:rsidRDefault="00862078" w:rsidP="00B22560">
            <w:pPr>
              <w:rPr>
                <w:color w:val="000000" w:themeColor="text1"/>
                <w:lang w:eastAsia="da-DK"/>
              </w:rPr>
            </w:pPr>
            <w:r w:rsidRPr="00862078">
              <w:rPr>
                <w:color w:val="000000" w:themeColor="text1"/>
                <w:lang w:eastAsia="da-DK"/>
              </w:rPr>
              <w:t>Vi registrerer oplysninger om følgende:</w:t>
            </w:r>
          </w:p>
          <w:p w14:paraId="66DBF8C8" w14:textId="77777777" w:rsidR="00862078" w:rsidRPr="00862078" w:rsidRDefault="00862078" w:rsidP="00B22560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eastAsia="Times New Roman" w:cs="Times New Roman"/>
                <w:color w:val="000000" w:themeColor="text1"/>
                <w:lang w:eastAsia="da-DK"/>
              </w:rPr>
            </w:pPr>
            <w:r w:rsidRPr="00862078">
              <w:rPr>
                <w:rFonts w:eastAsia="Times New Roman" w:cs="Times New Roman"/>
                <w:color w:val="000000" w:themeColor="text1"/>
                <w:lang w:eastAsia="da-DK"/>
              </w:rPr>
              <w:t>Civil stand</w:t>
            </w:r>
          </w:p>
          <w:p w14:paraId="1FE4022D" w14:textId="77777777" w:rsidR="00862078" w:rsidRPr="00862078" w:rsidRDefault="00862078" w:rsidP="00B22560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eastAsia="Times New Roman" w:cs="Times New Roman"/>
                <w:color w:val="000000" w:themeColor="text1"/>
                <w:lang w:eastAsia="da-DK"/>
              </w:rPr>
            </w:pPr>
            <w:r w:rsidRPr="00862078">
              <w:rPr>
                <w:rFonts w:eastAsia="Times New Roman" w:cs="Times New Roman"/>
                <w:color w:val="000000" w:themeColor="text1"/>
                <w:lang w:eastAsia="da-DK"/>
              </w:rPr>
              <w:t>Alder</w:t>
            </w:r>
          </w:p>
          <w:p w14:paraId="093432F2" w14:textId="77777777" w:rsidR="00862078" w:rsidRPr="00862078" w:rsidRDefault="00862078" w:rsidP="00B22560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eastAsia="Times New Roman" w:cs="Times New Roman"/>
                <w:color w:val="000000" w:themeColor="text1"/>
                <w:lang w:eastAsia="da-DK"/>
              </w:rPr>
            </w:pPr>
            <w:r w:rsidRPr="00862078">
              <w:rPr>
                <w:rFonts w:eastAsia="Times New Roman" w:cs="Times New Roman"/>
                <w:color w:val="000000" w:themeColor="text1"/>
                <w:lang w:eastAsia="da-DK"/>
              </w:rPr>
              <w:t>Forsørgelsesgrundlag</w:t>
            </w:r>
          </w:p>
          <w:p w14:paraId="3293230A" w14:textId="77777777" w:rsidR="00862078" w:rsidRPr="00862078" w:rsidRDefault="00862078" w:rsidP="00B22560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eastAsia="Times New Roman" w:cs="Times New Roman"/>
                <w:color w:val="000000" w:themeColor="text1"/>
                <w:lang w:eastAsia="da-DK"/>
              </w:rPr>
            </w:pPr>
            <w:r w:rsidRPr="00862078">
              <w:rPr>
                <w:rFonts w:eastAsia="Times New Roman" w:cs="Times New Roman"/>
                <w:color w:val="000000" w:themeColor="text1"/>
                <w:lang w:eastAsia="da-DK"/>
              </w:rPr>
              <w:t>Antal børn u/18 år</w:t>
            </w:r>
          </w:p>
          <w:p w14:paraId="51B40827" w14:textId="77777777" w:rsidR="00862078" w:rsidRPr="00862078" w:rsidRDefault="00862078" w:rsidP="00B22560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eastAsia="Times New Roman" w:cs="Times New Roman"/>
                <w:color w:val="000000" w:themeColor="text1"/>
                <w:lang w:eastAsia="da-DK"/>
              </w:rPr>
            </w:pPr>
            <w:r w:rsidRPr="00862078">
              <w:rPr>
                <w:rFonts w:eastAsia="Times New Roman" w:cs="Times New Roman"/>
                <w:color w:val="000000" w:themeColor="text1"/>
                <w:lang w:eastAsia="da-DK"/>
              </w:rPr>
              <w:t>Boligsituation</w:t>
            </w:r>
          </w:p>
          <w:p w14:paraId="02A9B1FD" w14:textId="77777777" w:rsidR="00862078" w:rsidRPr="00862078" w:rsidRDefault="00862078" w:rsidP="00B22560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eastAsia="Times New Roman" w:cs="Times New Roman"/>
                <w:color w:val="000000" w:themeColor="text1"/>
                <w:lang w:eastAsia="da-DK"/>
              </w:rPr>
            </w:pPr>
            <w:r w:rsidRPr="00862078">
              <w:rPr>
                <w:rFonts w:eastAsia="Times New Roman" w:cs="Times New Roman"/>
                <w:color w:val="000000" w:themeColor="text1"/>
                <w:lang w:eastAsia="da-DK"/>
              </w:rPr>
              <w:t>Årsag til henvendelse</w:t>
            </w:r>
          </w:p>
          <w:p w14:paraId="431DE704" w14:textId="77777777" w:rsidR="00862078" w:rsidRPr="00862078" w:rsidRDefault="00862078" w:rsidP="00B22560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eastAsia="Times New Roman" w:cs="Times New Roman"/>
                <w:color w:val="000000" w:themeColor="text1"/>
                <w:lang w:eastAsia="da-DK"/>
              </w:rPr>
            </w:pPr>
            <w:r w:rsidRPr="00862078">
              <w:rPr>
                <w:rFonts w:eastAsia="Times New Roman" w:cs="Times New Roman"/>
                <w:color w:val="000000" w:themeColor="text1"/>
                <w:lang w:eastAsia="da-DK"/>
              </w:rPr>
              <w:t>Årsag til økonomiske problemer</w:t>
            </w:r>
          </w:p>
          <w:p w14:paraId="6D344F75" w14:textId="77777777" w:rsidR="00862078" w:rsidRPr="00862078" w:rsidRDefault="00862078" w:rsidP="00B22560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eastAsia="Times New Roman" w:cs="Times New Roman"/>
                <w:color w:val="000000" w:themeColor="text1"/>
                <w:lang w:eastAsia="da-DK"/>
              </w:rPr>
            </w:pPr>
            <w:r w:rsidRPr="00862078">
              <w:rPr>
                <w:rFonts w:eastAsia="Times New Roman" w:cs="Times New Roman"/>
                <w:color w:val="000000" w:themeColor="text1"/>
                <w:lang w:eastAsia="da-DK"/>
              </w:rPr>
              <w:t>Start og slutdato</w:t>
            </w:r>
          </w:p>
          <w:p w14:paraId="0AD92588" w14:textId="77777777" w:rsidR="00862078" w:rsidRPr="00862078" w:rsidRDefault="00862078" w:rsidP="00B22560">
            <w:pPr>
              <w:rPr>
                <w:lang w:eastAsia="da-DK"/>
              </w:rPr>
            </w:pPr>
          </w:p>
          <w:p w14:paraId="478186C8" w14:textId="77777777" w:rsidR="00862078" w:rsidRPr="00862078" w:rsidRDefault="00862078" w:rsidP="00B22560">
            <w:pPr>
              <w:spacing w:after="0" w:line="240" w:lineRule="auto"/>
              <w:ind w:left="720"/>
              <w:contextualSpacing/>
              <w:rPr>
                <w:rFonts w:ascii="Verdana" w:eastAsia="Times New Roman" w:hAnsi="Verdana" w:cs="Times New Roman"/>
                <w:sz w:val="17"/>
                <w:szCs w:val="17"/>
                <w:lang w:eastAsia="da-DK"/>
              </w:rPr>
            </w:pPr>
          </w:p>
        </w:tc>
      </w:tr>
      <w:tr w:rsidR="00862078" w:rsidRPr="00862078" w14:paraId="18A4E3A0" w14:textId="77777777" w:rsidTr="00B22560"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14:paraId="13497C03" w14:textId="1747A54A" w:rsidR="00862078" w:rsidRPr="00862078" w:rsidRDefault="00862078" w:rsidP="00B22560">
            <w:pPr>
              <w:keepNext/>
              <w:keepLines/>
              <w:spacing w:before="40" w:after="0"/>
              <w:outlineLvl w:val="1"/>
              <w:rPr>
                <w:rFonts w:asciiTheme="majorHAnsi" w:eastAsia="Times New Roman" w:hAnsiTheme="majorHAnsi" w:cstheme="majorBidi"/>
                <w:i/>
                <w:color w:val="000000" w:themeColor="text1"/>
                <w:sz w:val="24"/>
                <w:szCs w:val="24"/>
              </w:rPr>
            </w:pPr>
            <w:bookmarkStart w:id="54" w:name="_Toc41643580"/>
            <w:r w:rsidRPr="00862078">
              <w:rPr>
                <w:rFonts w:asciiTheme="majorHAnsi" w:eastAsia="Times New Roman" w:hAnsiTheme="majorHAnsi" w:cstheme="majorBidi"/>
                <w:i/>
                <w:color w:val="000000" w:themeColor="text1"/>
                <w:sz w:val="24"/>
                <w:szCs w:val="24"/>
              </w:rPr>
              <w:t>Opfølgning og evaluering</w:t>
            </w:r>
            <w:bookmarkEnd w:id="54"/>
          </w:p>
          <w:p w14:paraId="05272B74" w14:textId="77777777" w:rsidR="00862078" w:rsidRPr="00862078" w:rsidRDefault="00862078" w:rsidP="00B22560">
            <w:pPr>
              <w:keepNext/>
              <w:keepLines/>
              <w:spacing w:before="40" w:after="0"/>
              <w:outlineLvl w:val="1"/>
              <w:rPr>
                <w:rFonts w:asciiTheme="majorHAnsi" w:eastAsia="Times New Roman" w:hAnsiTheme="majorHAnsi" w:cstheme="majorBidi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14:paraId="53891C32" w14:textId="77777777" w:rsidR="000A19F5" w:rsidRDefault="000A19F5" w:rsidP="00B22560">
            <w:pPr>
              <w:rPr>
                <w:color w:val="000000" w:themeColor="text1"/>
                <w:lang w:eastAsia="da-DK"/>
              </w:rPr>
            </w:pPr>
          </w:p>
          <w:p w14:paraId="4ABAA2A2" w14:textId="78A0FFFA" w:rsidR="00862078" w:rsidRPr="00862078" w:rsidRDefault="00862078" w:rsidP="00B22560">
            <w:pPr>
              <w:rPr>
                <w:color w:val="000000" w:themeColor="text1"/>
                <w:lang w:eastAsia="da-DK"/>
              </w:rPr>
            </w:pPr>
            <w:r w:rsidRPr="00862078">
              <w:rPr>
                <w:color w:val="000000" w:themeColor="text1"/>
                <w:lang w:eastAsia="da-DK"/>
              </w:rPr>
              <w:t xml:space="preserve">Ved afslutning af forløbet beder vi borgeren udfylde et digitalt evalueringsskema. </w:t>
            </w:r>
          </w:p>
          <w:p w14:paraId="74FE021B" w14:textId="77777777" w:rsidR="00862078" w:rsidRPr="00862078" w:rsidRDefault="00862078" w:rsidP="00B22560">
            <w:pPr>
              <w:rPr>
                <w:color w:val="000000" w:themeColor="text1"/>
                <w:lang w:eastAsia="da-DK"/>
              </w:rPr>
            </w:pPr>
            <w:r w:rsidRPr="00862078">
              <w:rPr>
                <w:color w:val="000000" w:themeColor="text1"/>
                <w:lang w:eastAsia="da-DK"/>
              </w:rPr>
              <w:t>Her laves statistik over tilfredshed.</w:t>
            </w:r>
          </w:p>
          <w:p w14:paraId="4FA3BD2B" w14:textId="77777777" w:rsidR="00862078" w:rsidRPr="00862078" w:rsidRDefault="00862078" w:rsidP="00B22560">
            <w:pPr>
              <w:rPr>
                <w:color w:val="000000" w:themeColor="text1"/>
                <w:lang w:eastAsia="da-DK"/>
              </w:rPr>
            </w:pPr>
            <w:r w:rsidRPr="00862078">
              <w:rPr>
                <w:color w:val="000000" w:themeColor="text1"/>
                <w:lang w:eastAsia="da-DK"/>
              </w:rPr>
              <w:t>Vi bruger ca. de samme spørgsmål som i statusredskabet.</w:t>
            </w:r>
          </w:p>
          <w:p w14:paraId="579D0219" w14:textId="77777777" w:rsidR="00862078" w:rsidRPr="00862078" w:rsidRDefault="00862078" w:rsidP="00B22560">
            <w:pPr>
              <w:rPr>
                <w:lang w:eastAsia="da-DK"/>
              </w:rPr>
            </w:pPr>
            <w:r w:rsidRPr="00862078">
              <w:rPr>
                <w:color w:val="000000" w:themeColor="text1"/>
                <w:lang w:eastAsia="da-DK"/>
              </w:rPr>
              <w:t>Desuden laver en af teamlederne statistik over antal afsluttede forløb, samt statistik ud fra de indsamlede stamoplysninger</w:t>
            </w:r>
            <w:r w:rsidRPr="00862078">
              <w:rPr>
                <w:lang w:eastAsia="da-DK"/>
              </w:rPr>
              <w:t xml:space="preserve">.   </w:t>
            </w:r>
          </w:p>
          <w:p w14:paraId="3D664D01" w14:textId="77777777" w:rsidR="00862078" w:rsidRPr="00862078" w:rsidRDefault="00862078" w:rsidP="00B22560">
            <w:pPr>
              <w:rPr>
                <w:color w:val="000000" w:themeColor="text1"/>
                <w:lang w:eastAsia="da-DK"/>
              </w:rPr>
            </w:pPr>
          </w:p>
        </w:tc>
      </w:tr>
    </w:tbl>
    <w:p w14:paraId="17CB9BE1" w14:textId="10EC728B" w:rsidR="00193566" w:rsidRPr="00D50BCE" w:rsidRDefault="00494FA5" w:rsidP="00D50BC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F30826" wp14:editId="368298CB">
                <wp:simplePos x="0" y="0"/>
                <wp:positionH relativeFrom="column">
                  <wp:posOffset>-241300</wp:posOffset>
                </wp:positionH>
                <wp:positionV relativeFrom="paragraph">
                  <wp:posOffset>-584200</wp:posOffset>
                </wp:positionV>
                <wp:extent cx="7213600" cy="939800"/>
                <wp:effectExtent l="0" t="0" r="6350" b="0"/>
                <wp:wrapNone/>
                <wp:docPr id="4" name="Tekstfel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13600" cy="939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CA00F36" w14:textId="77777777" w:rsidR="00494FA5" w:rsidRDefault="00494FA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F30826" id="_x0000_t202" coordsize="21600,21600" o:spt="202" path="m,l,21600r21600,l21600,xe">
                <v:stroke joinstyle="miter"/>
                <v:path gradientshapeok="t" o:connecttype="rect"/>
              </v:shapetype>
              <v:shape id="Tekstfelt 4" o:spid="_x0000_s1026" type="#_x0000_t202" style="position:absolute;margin-left:-19pt;margin-top:-46pt;width:568pt;height:7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e6LQwIAAHoEAAAOAAAAZHJzL2Uyb0RvYy54bWysVE1vGjEQvVfqf7B8L8tXSEAsESWiqhQl&#10;kaDK2XhtWNXrce2BXfrrO/YCoWlPVS/esWf8PO/NzE7vm8qwg/KhBJvzXqfLmbISitJuc/5tvfx0&#10;x1lAYQthwKqcH1Xg97OPH6a1m6g+7MAUyjMCsWFSu5zvEN0ky4LcqUqEDjhlyanBVwJp67dZ4UVN&#10;6JXJ+t3uKKvBF86DVCHQ6UPr5LOEr7WS+Kx1UMhMzik3TKtP6yau2WwqJlsv3K6UpzTEP2RRidLS&#10;oxeoB4GC7X35B1RVSg8BNHYkVBloXUqVOBCbXvcdm9VOOJW4kDjBXWQK/w9WPh1ePCuLnA85s6Ki&#10;Eq3V94BaGWTDKE/twoSiVo7isPkMDZX5fB7oMLJutK/il/gw8pPQx4u4qkEm6fC23xuMuuSS5BsP&#10;xndkE3z2dtv5gF8UVCwaOfdUvKSpODwGbEPPIfGxAKYslqUxaRMbRi2MZwdBpTaYciTw36KMZXXO&#10;R4ObbgK2EK+3yMZSLpFryyla2GyakwAbKI7E30PbQMHJZUlJPoqAL8JTxxAvmgJ8pkUboEfgZHG2&#10;A//zb+cxngpJXs5q6sCchx974RVn5qulEo97w2Fs2bQZ3tz2aeOvPZtrj91XCyDmPZo3J5MZ49Gc&#10;Te2heqVhmcdXySWspLdzjmdzge1c0LBJNZ+nIGpSJ/DRrpyM0FHpWIJ18yq8O9UJqcJPcO5VMXlX&#10;rjY23rQw3yPoMtUyCtyqetKdGjx1w2kY4wRd71PU2y9j9gsAAP//AwBQSwMEFAAGAAgAAAAhAAeC&#10;d6vhAAAACwEAAA8AAABkcnMvZG93bnJldi54bWxMj81OwzAQhO9IvIO1SFxQ69CopQ1xKoT4kXqj&#10;aUHc3HhJIuJ1FLtJeHs2J7jN7o5mv0m3o21Ej52vHSm4nUcgkApnaioVHPLn2RqED5qMbhyhgh/0&#10;sM0uL1KdGDfQG/b7UAoOIZ9oBVUIbSKlLyq02s9di8S3L9dZHXjsSmk6PXC4beQiilbS6pr4Q6Vb&#10;fKyw+N6frYLPm/Jj58eX4xAv4/bptc/v3k2u1PXV+HAPIuAY/sww4TM6ZMx0cmcyXjQKZvGauwQW&#10;mwWLyRFtptVJwXIVgcxS+b9D9gsAAP//AwBQSwECLQAUAAYACAAAACEAtoM4kv4AAADhAQAAEwAA&#10;AAAAAAAAAAAAAAAAAAAAW0NvbnRlbnRfVHlwZXNdLnhtbFBLAQItABQABgAIAAAAIQA4/SH/1gAA&#10;AJQBAAALAAAAAAAAAAAAAAAAAC8BAABfcmVscy8ucmVsc1BLAQItABQABgAIAAAAIQBs2e6LQwIA&#10;AHoEAAAOAAAAAAAAAAAAAAAAAC4CAABkcnMvZTJvRG9jLnhtbFBLAQItABQABgAIAAAAIQAHgner&#10;4QAAAAsBAAAPAAAAAAAAAAAAAAAAAJ0EAABkcnMvZG93bnJldi54bWxQSwUGAAAAAAQABADzAAAA&#10;qwUAAAAA&#10;" fillcolor="white [3201]" stroked="f" strokeweight=".5pt">
                <v:textbox>
                  <w:txbxContent>
                    <w:p w14:paraId="0CA00F36" w14:textId="77777777" w:rsidR="00494FA5" w:rsidRDefault="00494FA5"/>
                  </w:txbxContent>
                </v:textbox>
              </v:shape>
            </w:pict>
          </mc:Fallback>
        </mc:AlternateContent>
      </w:r>
    </w:p>
    <w:sectPr w:rsidR="00193566" w:rsidRPr="00D50BCE" w:rsidSect="003749C1">
      <w:footerReference w:type="default" r:id="rId12"/>
      <w:footerReference w:type="first" r:id="rId13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3FEC45" w14:textId="77777777" w:rsidR="001D51B1" w:rsidRDefault="001D51B1" w:rsidP="00B34595">
      <w:pPr>
        <w:spacing w:after="0" w:line="240" w:lineRule="auto"/>
      </w:pPr>
      <w:r>
        <w:separator/>
      </w:r>
    </w:p>
  </w:endnote>
  <w:endnote w:type="continuationSeparator" w:id="0">
    <w:p w14:paraId="5044E526" w14:textId="77777777" w:rsidR="001D51B1" w:rsidRDefault="001D51B1" w:rsidP="00B34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9C1D25" w14:textId="5CFC7FBE" w:rsidR="00B94B41" w:rsidRDefault="00B94B41">
    <w:pPr>
      <w:pStyle w:val="Sidefod"/>
    </w:pPr>
    <w:r>
      <w:rPr>
        <w:rFonts w:ascii="Calibri Light" w:hAnsi="Calibri Light" w:cs="Calibri Light"/>
        <w:noProof/>
        <w:color w:val="C00000"/>
        <w:sz w:val="16"/>
        <w:szCs w:val="16"/>
      </w:rPr>
      <w:drawing>
        <wp:anchor distT="0" distB="0" distL="114300" distR="114300" simplePos="0" relativeHeight="251685888" behindDoc="0" locked="0" layoutInCell="1" allowOverlap="1" wp14:anchorId="3BBB0199" wp14:editId="784D4120">
          <wp:simplePos x="0" y="0"/>
          <wp:positionH relativeFrom="margin">
            <wp:posOffset>3812540</wp:posOffset>
          </wp:positionH>
          <wp:positionV relativeFrom="page">
            <wp:posOffset>9906468</wp:posOffset>
          </wp:positionV>
          <wp:extent cx="2676525" cy="563479"/>
          <wp:effectExtent l="0" t="0" r="0" b="8255"/>
          <wp:wrapSquare wrapText="bothSides"/>
          <wp:docPr id="22" name="Billede 22" descr="cid:image001.png@01D50035.85B44BF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3" descr="cid:image001.png@01D50035.85B44BF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6525" cy="5634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sdt>
      <w:sdtPr>
        <w:id w:val="-767537448"/>
        <w:docPartObj>
          <w:docPartGallery w:val="Page Numbers (Bottom of Page)"/>
          <w:docPartUnique/>
        </w:docPartObj>
      </w:sdtPr>
      <w:sdtContent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83840" behindDoc="0" locked="0" layoutInCell="1" allowOverlap="1" wp14:anchorId="5B7A6AEE" wp14:editId="02650F4C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20" name="Rektangel 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087A1F" w14:textId="77777777" w:rsidR="00B94B41" w:rsidRDefault="00B94B41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ED7D31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color w:val="ED7D31" w:themeColor="accent2"/>
                                </w:rPr>
                                <w:t>2</w:t>
                              </w:r>
                              <w:r>
                                <w:rPr>
                                  <w:color w:val="ED7D31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5B7A6AEE" id="Rektangel 20" o:spid="_x0000_s1027" style="position:absolute;margin-left:0;margin-top:0;width:44.55pt;height:15.1pt;rotation:180;flip:x;z-index:25168384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r3ixQIAAMMFAAAOAAAAZHJzL2Uyb0RvYy54bWysVG1vmzAQ/j5p/8HydwqkJgFUUrWQbJO6&#10;rVq3H+CACVbBZrYT0k377zubNC/tl2kbH5B9Pj/33N3ju7redS3aMqW5FBkOLwKMmChlxcU6w9++&#10;Lr0YI22oqGgrBcvwE9P4ev72zdXQp2wiG9lWTCEAETod+gw3xvSp7+uyYR3VF7JnAg5rqTpqYKvW&#10;fqXoAOhd60+CYOoPUlW9kiXTGqzFeIjnDr+uWWk+17VmBrUZBm7G/ZX7r+zfn1/RdK1o3/ByT4P+&#10;BYuOcgFBD1AFNRRtFH8F1fFSSS1rc1HKzpd1zUvmcoBswuBFNg8N7ZnLBYqj+0OZ9P+DLT9t7xXi&#10;VYYnUB5BO+jRF/YIHVuzFoENCjT0OgW/h/5e2RR1fyfLR42EzBvrdqOUHBpGK6AVWn//7ILdaLiK&#10;VsNHWQE83RjparWrVYeUhJ6EQRzYD6O65f17i2MjQXnQzvXq6dArtjOoBGM0jWZxhFEJR2ESzmaO&#10;qk9Ti2ov90qbd0x2yC4yrEAKDpRu77SxLI8u1l3IJW9bJ4dWnBnAcbRAaLhqzywJ192fSZAs4kVM&#10;PDKZLjwSFIV3s8yJN12Gs6i4LPK8CH/ZuCFJG15VTNgwz0oLyZ91cq/5USMHrWnZ8srCWUparVd5&#10;q9CWgtLzIApI4XoBJ0c3/5yGKwLk8iKlcEKC20niLafxzCNLEnnJLIi9IExuk2lAElIsz1O644L9&#10;e0poABHG0SxybTph/SK5KI8vb8nr5GjacQPDpOVdhvd6cv202lyIyq0N5e24PqmF5X+sBfT7udNO&#10;yVa84yMwu9UOUKyiV7J6Ak079YJsYQKCxhqpfmA0wDTJsP6+oYph1H4Q8C6SkBA7ftwGFurUunq2&#10;UlECRIYNRuMyN+Oo2vSKrxuIML4LIW/gDdXcyfjIZv/yYFK4ZPZTzY6i073zOs7e+W8AAAD//wMA&#10;UEsDBBQABgAIAAAAIQAj5Xrx2wAAAAMBAAAPAAAAZHJzL2Rvd25yZXYueG1sTI9PS8NAEMXvQr/D&#10;MgVvdtNWpKaZFBEE8U+jVTxvs9MkmJ2N2W0bv31HL3oZeLzHe7/JVoNr1YH60HhGmE4SUMSltw1X&#10;CO9vdxcLUCEatqb1TAjfFGCVj84yk1p/5Fc6bGKlpIRDahDqGLtU61DW5EyY+I5YvJ3vnYki+0rb&#10;3hyl3LV6liRX2pmGZaE2Hd3WVH5u9g7Bf3w92mLtnrUu1k/l/eX85aFgxPPxcLMEFWmIf2H4wRd0&#10;yIVp6/dsg2oR5JH4e8VbXE9BbRHmyQx0nun/7PkJAAD//wMAUEsBAi0AFAAGAAgAAAAhALaDOJL+&#10;AAAA4QEAABMAAAAAAAAAAAAAAAAAAAAAAFtDb250ZW50X1R5cGVzXS54bWxQSwECLQAUAAYACAAA&#10;ACEAOP0h/9YAAACUAQAACwAAAAAAAAAAAAAAAAAvAQAAX3JlbHMvLnJlbHNQSwECLQAUAAYACAAA&#10;ACEA7PK94sUCAADDBQAADgAAAAAAAAAAAAAAAAAuAgAAZHJzL2Uyb0RvYy54bWxQSwECLQAUAAYA&#10;CAAAACEAI+V68dsAAAADAQAADwAAAAAAAAAAAAAAAAAfBQAAZHJzL2Rvd25yZXYueG1sUEsFBgAA&#10;AAAEAAQA8wAAACcGAAAAAA==&#10;" filled="f" fillcolor="#c0504d" stroked="f" strokecolor="#5c83b4" strokeweight="2.25pt">
                  <v:textbox inset=",0,,0">
                    <w:txbxContent>
                      <w:p w14:paraId="7A087A1F" w14:textId="77777777" w:rsidR="00B94B41" w:rsidRDefault="00B94B41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ED7D31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color w:val="ED7D31" w:themeColor="accent2"/>
                          </w:rPr>
                          <w:t>2</w:t>
                        </w:r>
                        <w:r>
                          <w:rPr>
                            <w:color w:val="ED7D31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F8CE0C" w14:textId="47C8C644" w:rsidR="00B94B41" w:rsidRDefault="00B94B41" w:rsidP="00B94B41">
    <w:pPr>
      <w:pStyle w:val="Sidefod"/>
      <w:shd w:val="clear" w:color="auto" w:fill="FFFFFF" w:themeFill="background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4C1119" w14:textId="77777777" w:rsidR="001D51B1" w:rsidRDefault="001D51B1" w:rsidP="00B34595">
      <w:pPr>
        <w:spacing w:after="0" w:line="240" w:lineRule="auto"/>
      </w:pPr>
      <w:r>
        <w:separator/>
      </w:r>
    </w:p>
  </w:footnote>
  <w:footnote w:type="continuationSeparator" w:id="0">
    <w:p w14:paraId="7F8F9D1D" w14:textId="77777777" w:rsidR="001D51B1" w:rsidRDefault="001D51B1" w:rsidP="00B345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B4E84"/>
    <w:multiLevelType w:val="hybridMultilevel"/>
    <w:tmpl w:val="B1E8BAA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643C4"/>
    <w:multiLevelType w:val="hybridMultilevel"/>
    <w:tmpl w:val="D86AF9A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FA35ED"/>
    <w:multiLevelType w:val="hybridMultilevel"/>
    <w:tmpl w:val="F85224F4"/>
    <w:lvl w:ilvl="0" w:tplc="F3D6E3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F45C1C2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1DA48D9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65E0D43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B114F15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C26C43D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4F1C645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94E0D4D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3C7A658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3" w15:restartNumberingAfterBreak="0">
    <w:nsid w:val="13C93705"/>
    <w:multiLevelType w:val="hybridMultilevel"/>
    <w:tmpl w:val="EF88B4E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160FF1"/>
    <w:multiLevelType w:val="hybridMultilevel"/>
    <w:tmpl w:val="ABDEF8B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7972FE"/>
    <w:multiLevelType w:val="hybridMultilevel"/>
    <w:tmpl w:val="93C20D4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780082"/>
    <w:multiLevelType w:val="hybridMultilevel"/>
    <w:tmpl w:val="4BFA12C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9455EC"/>
    <w:multiLevelType w:val="hybridMultilevel"/>
    <w:tmpl w:val="0FE0626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8A07DA"/>
    <w:multiLevelType w:val="hybridMultilevel"/>
    <w:tmpl w:val="D9D431B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FB08AE"/>
    <w:multiLevelType w:val="hybridMultilevel"/>
    <w:tmpl w:val="751629D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8B00BB"/>
    <w:multiLevelType w:val="hybridMultilevel"/>
    <w:tmpl w:val="794E3506"/>
    <w:lvl w:ilvl="0" w:tplc="8376CD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2670DA2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E11A508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B7DAA2B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82406E5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02AE388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D004BCD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5730641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96608AC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1" w15:restartNumberingAfterBreak="0">
    <w:nsid w:val="55710D9B"/>
    <w:multiLevelType w:val="hybridMultilevel"/>
    <w:tmpl w:val="2818918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73416E"/>
    <w:multiLevelType w:val="hybridMultilevel"/>
    <w:tmpl w:val="D598B67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F83A1C"/>
    <w:multiLevelType w:val="hybridMultilevel"/>
    <w:tmpl w:val="F7341E8C"/>
    <w:lvl w:ilvl="0" w:tplc="414EC5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2D54683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99FAAC5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68FAD09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58A89BD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EA96320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8A84934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BB0AFCD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51FC824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4" w15:restartNumberingAfterBreak="0">
    <w:nsid w:val="75615E27"/>
    <w:multiLevelType w:val="hybridMultilevel"/>
    <w:tmpl w:val="AB92922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334342"/>
    <w:multiLevelType w:val="hybridMultilevel"/>
    <w:tmpl w:val="E1143C2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432D53"/>
    <w:multiLevelType w:val="hybridMultilevel"/>
    <w:tmpl w:val="2E886090"/>
    <w:lvl w:ilvl="0" w:tplc="14EAB8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907701"/>
    <w:multiLevelType w:val="hybridMultilevel"/>
    <w:tmpl w:val="747C1C0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555E2C"/>
    <w:multiLevelType w:val="hybridMultilevel"/>
    <w:tmpl w:val="9C12DCC4"/>
    <w:lvl w:ilvl="0" w:tplc="14EAB8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15442A3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69CE9D8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9700472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143EE07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C3669D9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4A7A799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18C8003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CE44BD8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num w:numId="1">
    <w:abstractNumId w:val="1"/>
  </w:num>
  <w:num w:numId="2">
    <w:abstractNumId w:val="11"/>
  </w:num>
  <w:num w:numId="3">
    <w:abstractNumId w:val="4"/>
  </w:num>
  <w:num w:numId="4">
    <w:abstractNumId w:val="2"/>
  </w:num>
  <w:num w:numId="5">
    <w:abstractNumId w:val="13"/>
  </w:num>
  <w:num w:numId="6">
    <w:abstractNumId w:val="18"/>
  </w:num>
  <w:num w:numId="7">
    <w:abstractNumId w:val="16"/>
  </w:num>
  <w:num w:numId="8">
    <w:abstractNumId w:val="10"/>
  </w:num>
  <w:num w:numId="9">
    <w:abstractNumId w:val="0"/>
  </w:num>
  <w:num w:numId="10">
    <w:abstractNumId w:val="9"/>
  </w:num>
  <w:num w:numId="11">
    <w:abstractNumId w:val="8"/>
  </w:num>
  <w:num w:numId="12">
    <w:abstractNumId w:val="7"/>
  </w:num>
  <w:num w:numId="13">
    <w:abstractNumId w:val="11"/>
  </w:num>
  <w:num w:numId="14">
    <w:abstractNumId w:val="4"/>
  </w:num>
  <w:num w:numId="15">
    <w:abstractNumId w:val="2"/>
  </w:num>
  <w:num w:numId="16">
    <w:abstractNumId w:val="13"/>
  </w:num>
  <w:num w:numId="17">
    <w:abstractNumId w:val="18"/>
  </w:num>
  <w:num w:numId="18">
    <w:abstractNumId w:val="10"/>
  </w:num>
  <w:num w:numId="19">
    <w:abstractNumId w:val="16"/>
  </w:num>
  <w:num w:numId="20">
    <w:abstractNumId w:val="17"/>
  </w:num>
  <w:num w:numId="21">
    <w:abstractNumId w:val="6"/>
  </w:num>
  <w:num w:numId="22">
    <w:abstractNumId w:val="12"/>
  </w:num>
  <w:num w:numId="23">
    <w:abstractNumId w:val="3"/>
  </w:num>
  <w:num w:numId="24">
    <w:abstractNumId w:val="5"/>
  </w:num>
  <w:num w:numId="25">
    <w:abstractNumId w:val="15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defaultTabStop w:val="1304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595"/>
    <w:rsid w:val="00001AD8"/>
    <w:rsid w:val="00005949"/>
    <w:rsid w:val="00010F89"/>
    <w:rsid w:val="00037E89"/>
    <w:rsid w:val="00042818"/>
    <w:rsid w:val="00074559"/>
    <w:rsid w:val="00085389"/>
    <w:rsid w:val="000A01EF"/>
    <w:rsid w:val="000A19F5"/>
    <w:rsid w:val="000A1AB9"/>
    <w:rsid w:val="000A246F"/>
    <w:rsid w:val="000C381B"/>
    <w:rsid w:val="000F4254"/>
    <w:rsid w:val="000F6809"/>
    <w:rsid w:val="00103DE0"/>
    <w:rsid w:val="00104802"/>
    <w:rsid w:val="00105007"/>
    <w:rsid w:val="00130154"/>
    <w:rsid w:val="001304A9"/>
    <w:rsid w:val="00134C52"/>
    <w:rsid w:val="00135E07"/>
    <w:rsid w:val="00141753"/>
    <w:rsid w:val="001479F4"/>
    <w:rsid w:val="0016193A"/>
    <w:rsid w:val="001739E3"/>
    <w:rsid w:val="00176790"/>
    <w:rsid w:val="00184A6C"/>
    <w:rsid w:val="00184F82"/>
    <w:rsid w:val="00192A72"/>
    <w:rsid w:val="00192AF8"/>
    <w:rsid w:val="00193566"/>
    <w:rsid w:val="001B4680"/>
    <w:rsid w:val="001C70B1"/>
    <w:rsid w:val="001D51B1"/>
    <w:rsid w:val="001D7084"/>
    <w:rsid w:val="00200B37"/>
    <w:rsid w:val="00213451"/>
    <w:rsid w:val="00215FBF"/>
    <w:rsid w:val="002270B6"/>
    <w:rsid w:val="002305CE"/>
    <w:rsid w:val="0024012C"/>
    <w:rsid w:val="00256E1F"/>
    <w:rsid w:val="002616E4"/>
    <w:rsid w:val="002629E8"/>
    <w:rsid w:val="002661D5"/>
    <w:rsid w:val="002722B1"/>
    <w:rsid w:val="00282088"/>
    <w:rsid w:val="00282393"/>
    <w:rsid w:val="002A25B8"/>
    <w:rsid w:val="002A447A"/>
    <w:rsid w:val="002A6D7B"/>
    <w:rsid w:val="002B6102"/>
    <w:rsid w:val="002B6814"/>
    <w:rsid w:val="002D05AD"/>
    <w:rsid w:val="002F4B70"/>
    <w:rsid w:val="00304C6F"/>
    <w:rsid w:val="00310E81"/>
    <w:rsid w:val="00311B95"/>
    <w:rsid w:val="00315FB8"/>
    <w:rsid w:val="00317315"/>
    <w:rsid w:val="00334E95"/>
    <w:rsid w:val="003749C1"/>
    <w:rsid w:val="00397D50"/>
    <w:rsid w:val="003A3353"/>
    <w:rsid w:val="003B2964"/>
    <w:rsid w:val="003D5B3E"/>
    <w:rsid w:val="003E29DD"/>
    <w:rsid w:val="003E52E6"/>
    <w:rsid w:val="00420B8A"/>
    <w:rsid w:val="00445AD1"/>
    <w:rsid w:val="004563A7"/>
    <w:rsid w:val="004632A8"/>
    <w:rsid w:val="00486A4F"/>
    <w:rsid w:val="00494FA5"/>
    <w:rsid w:val="004A7000"/>
    <w:rsid w:val="004B7EEE"/>
    <w:rsid w:val="004C0E16"/>
    <w:rsid w:val="004C2B7B"/>
    <w:rsid w:val="004C3657"/>
    <w:rsid w:val="004D650D"/>
    <w:rsid w:val="004E38BD"/>
    <w:rsid w:val="004F3407"/>
    <w:rsid w:val="004F4458"/>
    <w:rsid w:val="004F5E31"/>
    <w:rsid w:val="004F65C9"/>
    <w:rsid w:val="00506A1B"/>
    <w:rsid w:val="00515C74"/>
    <w:rsid w:val="00540346"/>
    <w:rsid w:val="00543148"/>
    <w:rsid w:val="00547E6E"/>
    <w:rsid w:val="005506F0"/>
    <w:rsid w:val="005743E1"/>
    <w:rsid w:val="005773CC"/>
    <w:rsid w:val="00584D55"/>
    <w:rsid w:val="00596FE7"/>
    <w:rsid w:val="005A22B4"/>
    <w:rsid w:val="005A7D56"/>
    <w:rsid w:val="005C6A1D"/>
    <w:rsid w:val="005D69E7"/>
    <w:rsid w:val="005E06C1"/>
    <w:rsid w:val="005E4913"/>
    <w:rsid w:val="005E6839"/>
    <w:rsid w:val="005F1B36"/>
    <w:rsid w:val="005F1B70"/>
    <w:rsid w:val="00607B27"/>
    <w:rsid w:val="00614CDF"/>
    <w:rsid w:val="0061557B"/>
    <w:rsid w:val="00623C36"/>
    <w:rsid w:val="0063430B"/>
    <w:rsid w:val="00636AF7"/>
    <w:rsid w:val="00642CB5"/>
    <w:rsid w:val="00653A4E"/>
    <w:rsid w:val="00660654"/>
    <w:rsid w:val="00665772"/>
    <w:rsid w:val="00667E29"/>
    <w:rsid w:val="0067278D"/>
    <w:rsid w:val="006C1F8E"/>
    <w:rsid w:val="006C70E2"/>
    <w:rsid w:val="006C7B61"/>
    <w:rsid w:val="006D7D90"/>
    <w:rsid w:val="006E1509"/>
    <w:rsid w:val="006F68FB"/>
    <w:rsid w:val="006F77C1"/>
    <w:rsid w:val="00700F16"/>
    <w:rsid w:val="00701363"/>
    <w:rsid w:val="0071283A"/>
    <w:rsid w:val="00712A37"/>
    <w:rsid w:val="007144AF"/>
    <w:rsid w:val="00725FE7"/>
    <w:rsid w:val="007410CA"/>
    <w:rsid w:val="00743488"/>
    <w:rsid w:val="00753670"/>
    <w:rsid w:val="007547BD"/>
    <w:rsid w:val="007563A5"/>
    <w:rsid w:val="0075769D"/>
    <w:rsid w:val="007712CC"/>
    <w:rsid w:val="00772A4E"/>
    <w:rsid w:val="00780FFE"/>
    <w:rsid w:val="00782001"/>
    <w:rsid w:val="00782DFC"/>
    <w:rsid w:val="00790088"/>
    <w:rsid w:val="00791458"/>
    <w:rsid w:val="007946D0"/>
    <w:rsid w:val="00794DFD"/>
    <w:rsid w:val="007A2344"/>
    <w:rsid w:val="007B1C15"/>
    <w:rsid w:val="007C1A7E"/>
    <w:rsid w:val="007C76F4"/>
    <w:rsid w:val="007D2BA0"/>
    <w:rsid w:val="007E2312"/>
    <w:rsid w:val="007E2D57"/>
    <w:rsid w:val="007E6D7A"/>
    <w:rsid w:val="007F39BE"/>
    <w:rsid w:val="00810B52"/>
    <w:rsid w:val="00815D39"/>
    <w:rsid w:val="00835B61"/>
    <w:rsid w:val="00852A76"/>
    <w:rsid w:val="00856307"/>
    <w:rsid w:val="00857D51"/>
    <w:rsid w:val="00862078"/>
    <w:rsid w:val="008623EC"/>
    <w:rsid w:val="00865B26"/>
    <w:rsid w:val="0087027A"/>
    <w:rsid w:val="00873F81"/>
    <w:rsid w:val="00875907"/>
    <w:rsid w:val="0089131B"/>
    <w:rsid w:val="0089446D"/>
    <w:rsid w:val="00896C6B"/>
    <w:rsid w:val="008B084B"/>
    <w:rsid w:val="008B608A"/>
    <w:rsid w:val="008B7389"/>
    <w:rsid w:val="008C0499"/>
    <w:rsid w:val="008C3821"/>
    <w:rsid w:val="008D0A21"/>
    <w:rsid w:val="00915A27"/>
    <w:rsid w:val="00917748"/>
    <w:rsid w:val="00926CDC"/>
    <w:rsid w:val="0095642B"/>
    <w:rsid w:val="00971827"/>
    <w:rsid w:val="00972348"/>
    <w:rsid w:val="009747BC"/>
    <w:rsid w:val="009A312E"/>
    <w:rsid w:val="009A5241"/>
    <w:rsid w:val="009A71CD"/>
    <w:rsid w:val="009B1EA7"/>
    <w:rsid w:val="009E057B"/>
    <w:rsid w:val="009E2319"/>
    <w:rsid w:val="009E2E9B"/>
    <w:rsid w:val="009E6F4D"/>
    <w:rsid w:val="009F1262"/>
    <w:rsid w:val="009F583E"/>
    <w:rsid w:val="009F734C"/>
    <w:rsid w:val="00A05DC6"/>
    <w:rsid w:val="00A5040E"/>
    <w:rsid w:val="00A539E8"/>
    <w:rsid w:val="00A54EE8"/>
    <w:rsid w:val="00A66EFD"/>
    <w:rsid w:val="00A82F96"/>
    <w:rsid w:val="00A879E7"/>
    <w:rsid w:val="00A91C05"/>
    <w:rsid w:val="00A95E7C"/>
    <w:rsid w:val="00AA2927"/>
    <w:rsid w:val="00AA60B7"/>
    <w:rsid w:val="00AC045B"/>
    <w:rsid w:val="00AC2567"/>
    <w:rsid w:val="00AC2E73"/>
    <w:rsid w:val="00AE4DE9"/>
    <w:rsid w:val="00AE52FC"/>
    <w:rsid w:val="00B020BE"/>
    <w:rsid w:val="00B0716A"/>
    <w:rsid w:val="00B169BF"/>
    <w:rsid w:val="00B22560"/>
    <w:rsid w:val="00B2326F"/>
    <w:rsid w:val="00B2432B"/>
    <w:rsid w:val="00B2454F"/>
    <w:rsid w:val="00B32EAF"/>
    <w:rsid w:val="00B34595"/>
    <w:rsid w:val="00B34EA4"/>
    <w:rsid w:val="00B43784"/>
    <w:rsid w:val="00B44F5F"/>
    <w:rsid w:val="00B45B59"/>
    <w:rsid w:val="00B501B3"/>
    <w:rsid w:val="00B63C45"/>
    <w:rsid w:val="00B669CB"/>
    <w:rsid w:val="00B66C45"/>
    <w:rsid w:val="00B80FF4"/>
    <w:rsid w:val="00B84A8C"/>
    <w:rsid w:val="00B94B41"/>
    <w:rsid w:val="00BA4768"/>
    <w:rsid w:val="00BB1233"/>
    <w:rsid w:val="00BB5AA4"/>
    <w:rsid w:val="00BD1038"/>
    <w:rsid w:val="00BD14CA"/>
    <w:rsid w:val="00BD28CF"/>
    <w:rsid w:val="00BD7C53"/>
    <w:rsid w:val="00BE0B0A"/>
    <w:rsid w:val="00BE4DC9"/>
    <w:rsid w:val="00BF2188"/>
    <w:rsid w:val="00C0111F"/>
    <w:rsid w:val="00C02366"/>
    <w:rsid w:val="00C10BFC"/>
    <w:rsid w:val="00C236FC"/>
    <w:rsid w:val="00C40621"/>
    <w:rsid w:val="00C40847"/>
    <w:rsid w:val="00C47158"/>
    <w:rsid w:val="00C47F22"/>
    <w:rsid w:val="00C94B3C"/>
    <w:rsid w:val="00CA0606"/>
    <w:rsid w:val="00CA29A8"/>
    <w:rsid w:val="00CA7D36"/>
    <w:rsid w:val="00CB0053"/>
    <w:rsid w:val="00CC1B37"/>
    <w:rsid w:val="00CC1D3E"/>
    <w:rsid w:val="00CC5230"/>
    <w:rsid w:val="00CC6334"/>
    <w:rsid w:val="00CC7CA1"/>
    <w:rsid w:val="00CD6EB3"/>
    <w:rsid w:val="00CF23F1"/>
    <w:rsid w:val="00D02663"/>
    <w:rsid w:val="00D11E23"/>
    <w:rsid w:val="00D41965"/>
    <w:rsid w:val="00D50BCE"/>
    <w:rsid w:val="00D53ED4"/>
    <w:rsid w:val="00D5550C"/>
    <w:rsid w:val="00D66677"/>
    <w:rsid w:val="00D73E6A"/>
    <w:rsid w:val="00D92BE2"/>
    <w:rsid w:val="00D96C96"/>
    <w:rsid w:val="00DA009C"/>
    <w:rsid w:val="00DA79C3"/>
    <w:rsid w:val="00DB5565"/>
    <w:rsid w:val="00DD0F78"/>
    <w:rsid w:val="00DE14F4"/>
    <w:rsid w:val="00DF2D45"/>
    <w:rsid w:val="00DF76ED"/>
    <w:rsid w:val="00E22B9C"/>
    <w:rsid w:val="00E40DB8"/>
    <w:rsid w:val="00E56CD5"/>
    <w:rsid w:val="00E57752"/>
    <w:rsid w:val="00E61AC5"/>
    <w:rsid w:val="00E678A6"/>
    <w:rsid w:val="00E70A82"/>
    <w:rsid w:val="00E718FE"/>
    <w:rsid w:val="00E808CD"/>
    <w:rsid w:val="00E916CC"/>
    <w:rsid w:val="00E929DB"/>
    <w:rsid w:val="00EB0753"/>
    <w:rsid w:val="00EB0A12"/>
    <w:rsid w:val="00ED24C1"/>
    <w:rsid w:val="00EE2EC0"/>
    <w:rsid w:val="00EF173C"/>
    <w:rsid w:val="00F0515B"/>
    <w:rsid w:val="00F105C2"/>
    <w:rsid w:val="00F255BF"/>
    <w:rsid w:val="00F25FEF"/>
    <w:rsid w:val="00F27D4D"/>
    <w:rsid w:val="00F336AE"/>
    <w:rsid w:val="00F35CA6"/>
    <w:rsid w:val="00F55813"/>
    <w:rsid w:val="00F66943"/>
    <w:rsid w:val="00F756BB"/>
    <w:rsid w:val="00F80C4A"/>
    <w:rsid w:val="00F91ACE"/>
    <w:rsid w:val="00F9787A"/>
    <w:rsid w:val="00FC738D"/>
    <w:rsid w:val="00FD7ABD"/>
    <w:rsid w:val="00FE72AC"/>
    <w:rsid w:val="00FF29EB"/>
    <w:rsid w:val="00FF5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39AF7F"/>
  <w15:chartTrackingRefBased/>
  <w15:docId w15:val="{E5B9A516-D677-4FC3-93F6-ABBA23E5F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54034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B501B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D53ED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54034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B501B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D53ED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el-Gitter">
    <w:name w:val="Table Grid"/>
    <w:basedOn w:val="Tabel-Normal"/>
    <w:uiPriority w:val="99"/>
    <w:rsid w:val="00B34595"/>
    <w:pPr>
      <w:spacing w:after="0" w:line="240" w:lineRule="auto"/>
    </w:pPr>
    <w:rPr>
      <w:rFonts w:ascii="Verdana" w:eastAsia="Verdana" w:hAnsi="Verdana" w:cs="Times New Roman"/>
      <w:sz w:val="18"/>
      <w:szCs w:val="18"/>
      <w:lang w:val="en-GB"/>
    </w:rPr>
    <w:tblPr>
      <w:tblInd w:w="0" w:type="nil"/>
      <w:tblCellMar>
        <w:left w:w="0" w:type="dxa"/>
        <w:right w:w="0" w:type="dxa"/>
      </w:tblCellMar>
    </w:tblPr>
    <w:tblStylePr w:type="firstRow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Gittertabel1-lys-farve61">
    <w:name w:val="Gittertabel 1 - lys - farve 61"/>
    <w:basedOn w:val="Tabel-Normal"/>
    <w:next w:val="Gittertabel1-lys-farve6"/>
    <w:uiPriority w:val="46"/>
    <w:rsid w:val="00B34595"/>
    <w:pPr>
      <w:spacing w:after="0" w:line="240" w:lineRule="auto"/>
    </w:pPr>
    <w:rPr>
      <w:rFonts w:ascii="Verdana" w:eastAsia="Verdana" w:hAnsi="Verdana" w:cs="Times New Roman"/>
      <w:sz w:val="18"/>
      <w:szCs w:val="18"/>
      <w:lang w:val="en-GB"/>
    </w:rPr>
    <w:tblPr>
      <w:tblStyleRowBandSize w:val="1"/>
      <w:tblStyleColBandSize w:val="1"/>
      <w:tblInd w:w="0" w:type="nil"/>
      <w:tblBorders>
        <w:top w:val="single" w:sz="4" w:space="0" w:color="C7C8CA"/>
        <w:left w:val="single" w:sz="4" w:space="0" w:color="C7C8CA"/>
        <w:bottom w:val="single" w:sz="4" w:space="0" w:color="C7C8CA"/>
        <w:right w:val="single" w:sz="4" w:space="0" w:color="C7C8CA"/>
        <w:insideH w:val="single" w:sz="4" w:space="0" w:color="C7C8CA"/>
        <w:insideV w:val="single" w:sz="4" w:space="0" w:color="C7C8CA"/>
      </w:tblBorders>
    </w:tblPr>
    <w:tblStylePr w:type="firstRow">
      <w:rPr>
        <w:b/>
        <w:bCs/>
      </w:rPr>
      <w:tblPr/>
      <w:tcPr>
        <w:tcBorders>
          <w:bottom w:val="single" w:sz="12" w:space="0" w:color="ABADB0"/>
        </w:tcBorders>
      </w:tcPr>
    </w:tblStylePr>
    <w:tblStylePr w:type="lastRow">
      <w:rPr>
        <w:b/>
        <w:bCs/>
      </w:rPr>
      <w:tblPr/>
      <w:tcPr>
        <w:tcBorders>
          <w:top w:val="double" w:sz="2" w:space="0" w:color="ABADB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6">
    <w:name w:val="Grid Table 1 Light Accent 6"/>
    <w:basedOn w:val="Tabel-Normal"/>
    <w:uiPriority w:val="46"/>
    <w:rsid w:val="00B34595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Sidehoved">
    <w:name w:val="header"/>
    <w:basedOn w:val="Normal"/>
    <w:link w:val="SidehovedTegn"/>
    <w:uiPriority w:val="99"/>
    <w:unhideWhenUsed/>
    <w:rsid w:val="00B345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34595"/>
  </w:style>
  <w:style w:type="paragraph" w:styleId="Sidefod">
    <w:name w:val="footer"/>
    <w:basedOn w:val="Normal"/>
    <w:link w:val="SidefodTegn"/>
    <w:uiPriority w:val="99"/>
    <w:unhideWhenUsed/>
    <w:rsid w:val="00B345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34595"/>
  </w:style>
  <w:style w:type="paragraph" w:styleId="Indholdsfortegnelse2">
    <w:name w:val="toc 2"/>
    <w:basedOn w:val="Normal"/>
    <w:next w:val="Normal"/>
    <w:autoRedefine/>
    <w:uiPriority w:val="39"/>
    <w:unhideWhenUsed/>
    <w:rsid w:val="00540346"/>
    <w:pPr>
      <w:spacing w:after="100"/>
      <w:ind w:left="220"/>
    </w:pPr>
  </w:style>
  <w:style w:type="paragraph" w:styleId="Indholdsfortegnelse3">
    <w:name w:val="toc 3"/>
    <w:basedOn w:val="Normal"/>
    <w:next w:val="Normal"/>
    <w:autoRedefine/>
    <w:uiPriority w:val="39"/>
    <w:unhideWhenUsed/>
    <w:rsid w:val="00540346"/>
    <w:pPr>
      <w:spacing w:after="100"/>
      <w:ind w:left="440"/>
    </w:pPr>
  </w:style>
  <w:style w:type="character" w:styleId="Hyperlink">
    <w:name w:val="Hyperlink"/>
    <w:basedOn w:val="Standardskrifttypeiafsnit"/>
    <w:uiPriority w:val="99"/>
    <w:unhideWhenUsed/>
    <w:rsid w:val="00540346"/>
    <w:rPr>
      <w:color w:val="0563C1" w:themeColor="hyperlink"/>
      <w:u w:val="single"/>
    </w:rPr>
  </w:style>
  <w:style w:type="table" w:styleId="Gittertabel1-lys-farve1">
    <w:name w:val="Grid Table 1 Light Accent 1"/>
    <w:basedOn w:val="Tabel-Normal"/>
    <w:uiPriority w:val="46"/>
    <w:rsid w:val="00540346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eafsnit">
    <w:name w:val="List Paragraph"/>
    <w:aliases w:val="List Paragraph CV"/>
    <w:basedOn w:val="Normal"/>
    <w:link w:val="ListeafsnitTegn"/>
    <w:uiPriority w:val="34"/>
    <w:qFormat/>
    <w:rsid w:val="00D53ED4"/>
    <w:pPr>
      <w:spacing w:after="200" w:line="240" w:lineRule="atLeast"/>
      <w:ind w:left="720"/>
      <w:contextualSpacing/>
    </w:pPr>
    <w:rPr>
      <w:rFonts w:ascii="Verdana" w:eastAsia="Times New Roman" w:hAnsi="Verdana" w:cs="Times New Roman"/>
      <w:sz w:val="17"/>
      <w:szCs w:val="17"/>
    </w:rPr>
  </w:style>
  <w:style w:type="character" w:customStyle="1" w:styleId="ListeafsnitTegn">
    <w:name w:val="Listeafsnit Tegn"/>
    <w:aliases w:val="List Paragraph CV Tegn"/>
    <w:basedOn w:val="Standardskrifttypeiafsnit"/>
    <w:link w:val="Listeafsnit"/>
    <w:uiPriority w:val="34"/>
    <w:locked/>
    <w:rsid w:val="00D53ED4"/>
    <w:rPr>
      <w:rFonts w:ascii="Verdana" w:eastAsia="Times New Roman" w:hAnsi="Verdana" w:cs="Times New Roman"/>
      <w:sz w:val="17"/>
      <w:szCs w:val="17"/>
    </w:rPr>
  </w:style>
  <w:style w:type="paragraph" w:styleId="Billedtekst">
    <w:name w:val="caption"/>
    <w:uiPriority w:val="3"/>
    <w:qFormat/>
    <w:rsid w:val="00D53ED4"/>
    <w:pPr>
      <w:spacing w:before="60" w:after="60" w:line="180" w:lineRule="atLeast"/>
    </w:pPr>
    <w:rPr>
      <w:rFonts w:ascii="Verdana" w:eastAsia="Times New Roman" w:hAnsi="Verdana" w:cs="Times New Roman"/>
      <w:bCs/>
      <w:sz w:val="16"/>
      <w:szCs w:val="17"/>
      <w:lang w:val="en-GB" w:bidi="en-US"/>
    </w:rPr>
  </w:style>
  <w:style w:type="paragraph" w:styleId="Indholdsfortegnelse1">
    <w:name w:val="toc 1"/>
    <w:basedOn w:val="Normal"/>
    <w:next w:val="Normal"/>
    <w:autoRedefine/>
    <w:uiPriority w:val="39"/>
    <w:unhideWhenUsed/>
    <w:rsid w:val="002270B6"/>
    <w:pPr>
      <w:spacing w:after="100"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42C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42CB5"/>
    <w:rPr>
      <w:rFonts w:ascii="Segoe UI" w:hAnsi="Segoe UI" w:cs="Segoe UI"/>
      <w:sz w:val="18"/>
      <w:szCs w:val="18"/>
    </w:rPr>
  </w:style>
  <w:style w:type="paragraph" w:styleId="Titel">
    <w:name w:val="Title"/>
    <w:basedOn w:val="Normal"/>
    <w:next w:val="Normal"/>
    <w:link w:val="TitelTegn"/>
    <w:uiPriority w:val="10"/>
    <w:qFormat/>
    <w:rsid w:val="00725FE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725FE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verskrift">
    <w:name w:val="TOC Heading"/>
    <w:basedOn w:val="Overskrift1"/>
    <w:next w:val="Normal"/>
    <w:uiPriority w:val="39"/>
    <w:unhideWhenUsed/>
    <w:qFormat/>
    <w:rsid w:val="00614CDF"/>
    <w:pPr>
      <w:outlineLvl w:val="9"/>
    </w:pPr>
    <w:rPr>
      <w:lang w:eastAsia="da-DK"/>
    </w:rPr>
  </w:style>
  <w:style w:type="paragraph" w:styleId="Ingenafstand">
    <w:name w:val="No Spacing"/>
    <w:uiPriority w:val="1"/>
    <w:qFormat/>
    <w:rsid w:val="00614CDF"/>
    <w:pPr>
      <w:spacing w:after="0" w:line="240" w:lineRule="auto"/>
    </w:pPr>
  </w:style>
  <w:style w:type="character" w:styleId="Fremhv">
    <w:name w:val="Emphasis"/>
    <w:basedOn w:val="Standardskrifttypeiafsnit"/>
    <w:uiPriority w:val="20"/>
    <w:qFormat/>
    <w:rsid w:val="007F39B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1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image003.png@01D5268A.3A77A6C0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A35744F4106949853FE0594B809FA8" ma:contentTypeVersion="5" ma:contentTypeDescription="Opret et nyt dokument." ma:contentTypeScope="" ma:versionID="5a406b9fa7f8d83db1995af62df5062b">
  <xsd:schema xmlns:xsd="http://www.w3.org/2001/XMLSchema" xmlns:xs="http://www.w3.org/2001/XMLSchema" xmlns:p="http://schemas.microsoft.com/office/2006/metadata/properties" xmlns:ns3="d47d85d2-0462-4b1e-bac6-d1b18c3f81d1" xmlns:ns4="c7b0bc15-5c60-413c-8885-be024bc74a3c" targetNamespace="http://schemas.microsoft.com/office/2006/metadata/properties" ma:root="true" ma:fieldsID="723df1764d76aa6c977f2524e2cb66a6" ns3:_="" ns4:_="">
    <xsd:import namespace="d47d85d2-0462-4b1e-bac6-d1b18c3f81d1"/>
    <xsd:import namespace="c7b0bc15-5c60-413c-8885-be024bc74a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7d85d2-0462-4b1e-bac6-d1b18c3f81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b0bc15-5c60-413c-8885-be024bc74a3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værdi for deling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553FBE-5414-4166-9119-F371C93CEA1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75E5BBF-CBE3-4F8E-9984-29C96904006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E888A2C-0D7D-44A7-BFE8-34465AD4E1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7d85d2-0462-4b1e-bac6-d1b18c3f81d1"/>
    <ds:schemaRef ds:uri="c7b0bc15-5c60-413c-8885-be024bc74a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5818089-4484-4AA2-9ABA-2E338C228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2080</Words>
  <Characters>12692</Characters>
  <Application>Microsoft Office Word</Application>
  <DocSecurity>0</DocSecurity>
  <Lines>105</Lines>
  <Paragraphs>29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Overskrifter</vt:lpstr>
      </vt:variant>
      <vt:variant>
        <vt:i4>1</vt:i4>
      </vt:variant>
    </vt:vector>
  </HeadingPairs>
  <TitlesOfParts>
    <vt:vector size="2" baseType="lpstr">
      <vt:lpstr/>
      <vt:lpstr>        Kompetencer i organisationen afhængig af Type rådgivning</vt:lpstr>
    </vt:vector>
  </TitlesOfParts>
  <Company/>
  <LinksUpToDate>false</LinksUpToDate>
  <CharactersWithSpaces>14743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 Dalgaard</dc:creator>
  <cp:keywords/>
  <dc:description/>
  <cp:lastModifiedBy>Janni Vendelbo Lauridsen</cp:lastModifiedBy>
  <cp:revision>5</cp:revision>
  <cp:lastPrinted>2020-05-29T11:13:00Z</cp:lastPrinted>
  <dcterms:created xsi:type="dcterms:W3CDTF">2020-05-29T11:12:00Z</dcterms:created>
  <dcterms:modified xsi:type="dcterms:W3CDTF">2020-05-29T11:13:00Z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0x0101006EA35744F4106949853FE0594B809FA8</vt:lpwstr>
  </property>
</Properties>
</file>